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Pr="00AC6002" w:rsidRDefault="00EF2003" w:rsidP="00EF2003">
      <w:pPr>
        <w:tabs>
          <w:tab w:val="left" w:pos="1155"/>
          <w:tab w:val="center" w:pos="4536"/>
          <w:tab w:val="left" w:pos="6480"/>
        </w:tabs>
        <w:spacing w:before="120"/>
        <w:outlineLvl w:val="0"/>
        <w:rPr>
          <w:rFonts w:asciiTheme="minorHAnsi" w:hAnsiTheme="minorHAnsi" w:cstheme="minorHAnsi"/>
          <w:b/>
          <w:bCs/>
          <w:sz w:val="22"/>
          <w:szCs w:val="22"/>
        </w:rPr>
      </w:pPr>
      <w:r w:rsidRPr="00AC6002">
        <w:rPr>
          <w:rFonts w:asciiTheme="minorHAnsi" w:hAnsiTheme="minorHAnsi" w:cstheme="minorHAnsi"/>
          <w:b/>
          <w:bCs/>
          <w:sz w:val="22"/>
          <w:szCs w:val="22"/>
        </w:rPr>
        <w:tab/>
      </w:r>
      <w:r w:rsidRPr="00AC6002">
        <w:rPr>
          <w:rFonts w:asciiTheme="minorHAnsi" w:hAnsiTheme="minorHAnsi" w:cstheme="minorHAnsi"/>
          <w:b/>
          <w:bCs/>
          <w:sz w:val="22"/>
          <w:szCs w:val="22"/>
        </w:rPr>
        <w:tab/>
      </w:r>
      <w:r w:rsidR="000942EE" w:rsidRPr="00AC6002">
        <w:rPr>
          <w:rFonts w:asciiTheme="minorHAnsi" w:hAnsiTheme="minorHAnsi" w:cstheme="minorHAnsi"/>
          <w:b/>
          <w:bCs/>
          <w:sz w:val="22"/>
          <w:szCs w:val="22"/>
        </w:rPr>
        <w:t>TERMS OF REFERENCE</w:t>
      </w:r>
    </w:p>
    <w:p w14:paraId="466ABD86" w14:textId="77777777" w:rsidR="007F1763" w:rsidRPr="00AC6002" w:rsidRDefault="007F1763" w:rsidP="00CE2850">
      <w:pPr>
        <w:spacing w:before="60"/>
        <w:jc w:val="both"/>
        <w:outlineLvl w:val="0"/>
        <w:rPr>
          <w:rFonts w:asciiTheme="minorHAnsi" w:hAnsiTheme="minorHAnsi" w:cstheme="minorHAnsi"/>
          <w:sz w:val="22"/>
          <w:szCs w:val="22"/>
        </w:rPr>
      </w:pPr>
    </w:p>
    <w:p w14:paraId="07F58E75" w14:textId="77777777" w:rsidR="007F1763" w:rsidRPr="00AC6002" w:rsidRDefault="007F1763" w:rsidP="00576C1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C6002">
        <w:rPr>
          <w:rFonts w:asciiTheme="minorHAnsi" w:eastAsia="Arial Unicode MS" w:hAnsiTheme="minorHAnsi" w:cstheme="minorHAnsi"/>
          <w:b/>
          <w:sz w:val="22"/>
          <w:szCs w:val="22"/>
          <w:lang w:eastAsia="en-US"/>
        </w:rPr>
        <w:t>General Information</w:t>
      </w:r>
    </w:p>
    <w:p w14:paraId="7266CAA2" w14:textId="77777777" w:rsidR="007F1763" w:rsidRPr="00AC6002"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AC6002" w14:paraId="78E5B9B4" w14:textId="77777777" w:rsidTr="00487A69">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AC6002" w:rsidRDefault="00EC3375" w:rsidP="001E5EB8">
            <w:pPr>
              <w:spacing w:before="60"/>
              <w:outlineLvl w:val="0"/>
              <w:rPr>
                <w:rFonts w:asciiTheme="minorHAnsi" w:hAnsiTheme="minorHAnsi" w:cstheme="minorHAnsi"/>
                <w:sz w:val="22"/>
                <w:szCs w:val="22"/>
              </w:rPr>
            </w:pPr>
            <w:r w:rsidRPr="00AC6002">
              <w:rPr>
                <w:rFonts w:asciiTheme="minorHAnsi" w:hAnsiTheme="minorHAnsi" w:cstheme="minorHAnsi"/>
                <w:sz w:val="22"/>
                <w:szCs w:val="22"/>
              </w:rPr>
              <w:t>Intitulé de la mission</w:t>
            </w:r>
          </w:p>
        </w:tc>
        <w:tc>
          <w:tcPr>
            <w:tcW w:w="6169" w:type="dxa"/>
            <w:tcBorders>
              <w:top w:val="single" w:sz="4" w:space="0" w:color="auto"/>
              <w:left w:val="single" w:sz="2" w:space="0" w:color="000000"/>
              <w:bottom w:val="dashSmallGap" w:sz="4" w:space="0" w:color="auto"/>
            </w:tcBorders>
            <w:vAlign w:val="center"/>
          </w:tcPr>
          <w:p w14:paraId="6BE630A9" w14:textId="67567529" w:rsidR="00EC3375" w:rsidRPr="00AC6002" w:rsidRDefault="00014138" w:rsidP="00487A69">
            <w:pPr>
              <w:spacing w:before="60"/>
              <w:jc w:val="center"/>
              <w:outlineLvl w:val="0"/>
              <w:rPr>
                <w:rFonts w:asciiTheme="minorHAnsi" w:hAnsiTheme="minorHAnsi" w:cstheme="minorHAnsi"/>
                <w:sz w:val="22"/>
                <w:szCs w:val="22"/>
              </w:rPr>
            </w:pPr>
            <w:r>
              <w:rPr>
                <w:rFonts w:asciiTheme="minorHAnsi" w:hAnsiTheme="minorHAnsi" w:cstheme="minorHAnsi"/>
                <w:sz w:val="22"/>
                <w:szCs w:val="22"/>
              </w:rPr>
              <w:t>M</w:t>
            </w:r>
            <w:r w:rsidR="007A7FB2" w:rsidRPr="00AC6002">
              <w:rPr>
                <w:rFonts w:asciiTheme="minorHAnsi" w:hAnsiTheme="minorHAnsi" w:cstheme="minorHAnsi"/>
                <w:sz w:val="22"/>
                <w:szCs w:val="22"/>
              </w:rPr>
              <w:t>issions de prestations intellectuelles pour l’a</w:t>
            </w:r>
            <w:r w:rsidR="00177C6D" w:rsidRPr="00AC6002">
              <w:rPr>
                <w:rFonts w:asciiTheme="minorHAnsi" w:hAnsiTheme="minorHAnsi" w:cstheme="minorHAnsi"/>
                <w:sz w:val="22"/>
                <w:szCs w:val="22"/>
              </w:rPr>
              <w:t xml:space="preserve">ppui à la mise en place des organisations mutualisées des ressources </w:t>
            </w:r>
            <w:bookmarkStart w:id="0" w:name="_GoBack"/>
            <w:bookmarkEnd w:id="0"/>
            <w:r w:rsidR="00177C6D" w:rsidRPr="00AC6002">
              <w:rPr>
                <w:rFonts w:asciiTheme="minorHAnsi" w:hAnsiTheme="minorHAnsi" w:cstheme="minorHAnsi"/>
                <w:sz w:val="22"/>
                <w:szCs w:val="22"/>
              </w:rPr>
              <w:t>entre des projets mis en œuvre par Expertise France et implantés au sein d’une même géographie.</w:t>
            </w:r>
          </w:p>
        </w:tc>
      </w:tr>
      <w:tr w:rsidR="00EC3375" w:rsidRPr="00AC6002" w14:paraId="532DFD76" w14:textId="77777777" w:rsidTr="00487A69">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EC3375" w:rsidRPr="00AC6002" w:rsidRDefault="00EC3375" w:rsidP="001E5EB8">
            <w:pPr>
              <w:spacing w:before="60"/>
              <w:outlineLvl w:val="0"/>
              <w:rPr>
                <w:rFonts w:asciiTheme="minorHAnsi" w:hAnsiTheme="minorHAnsi" w:cstheme="minorHAnsi"/>
                <w:sz w:val="22"/>
                <w:szCs w:val="22"/>
              </w:rPr>
            </w:pPr>
            <w:r w:rsidRPr="00AC6002">
              <w:rPr>
                <w:rFonts w:asciiTheme="minorHAnsi" w:hAnsiTheme="minorHAnsi" w:cstheme="minorHAns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center"/>
          </w:tcPr>
          <w:p w14:paraId="1F4C74EA" w14:textId="5F853B84" w:rsidR="00EC3375" w:rsidRPr="00AC6002" w:rsidRDefault="00177C6D" w:rsidP="00487A69">
            <w:pPr>
              <w:jc w:val="center"/>
              <w:rPr>
                <w:rFonts w:asciiTheme="minorHAnsi" w:hAnsiTheme="minorHAnsi" w:cstheme="minorHAnsi"/>
                <w:sz w:val="22"/>
                <w:szCs w:val="22"/>
              </w:rPr>
            </w:pPr>
            <w:r w:rsidRPr="00AC6002">
              <w:rPr>
                <w:rFonts w:asciiTheme="minorHAnsi" w:hAnsiTheme="minorHAnsi" w:cstheme="minorHAnsi"/>
                <w:sz w:val="22"/>
                <w:szCs w:val="22"/>
              </w:rPr>
              <w:t>Multipays</w:t>
            </w:r>
          </w:p>
        </w:tc>
      </w:tr>
    </w:tbl>
    <w:p w14:paraId="5639991B" w14:textId="77777777" w:rsidR="00671483" w:rsidRPr="00AC6002" w:rsidRDefault="00671483" w:rsidP="00CE2850">
      <w:pPr>
        <w:spacing w:before="60"/>
        <w:jc w:val="both"/>
        <w:outlineLvl w:val="0"/>
        <w:rPr>
          <w:rFonts w:asciiTheme="minorHAnsi" w:hAnsiTheme="minorHAnsi" w:cstheme="minorHAnsi"/>
          <w:sz w:val="22"/>
          <w:szCs w:val="22"/>
        </w:rPr>
      </w:pPr>
    </w:p>
    <w:p w14:paraId="7AB3782C" w14:textId="4B43FA36" w:rsidR="001D27F6" w:rsidRPr="00AC6002" w:rsidRDefault="004618FA" w:rsidP="00576C1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eastAsia="en-US"/>
        </w:rPr>
      </w:pPr>
      <w:r w:rsidRPr="00AC6002">
        <w:rPr>
          <w:rFonts w:asciiTheme="minorHAnsi" w:eastAsia="Arial Unicode MS" w:hAnsiTheme="minorHAnsi" w:cstheme="minorHAnsi"/>
          <w:b/>
          <w:sz w:val="22"/>
          <w:szCs w:val="22"/>
          <w:lang w:val="en-US" w:eastAsia="en-US"/>
        </w:rPr>
        <w:t>Context and justification OF THE NEED</w:t>
      </w:r>
    </w:p>
    <w:p w14:paraId="5216283E" w14:textId="77777777" w:rsidR="001441C8" w:rsidRPr="00AC6002" w:rsidRDefault="001441C8" w:rsidP="001D27F6">
      <w:pPr>
        <w:rPr>
          <w:rFonts w:asciiTheme="minorHAnsi" w:hAnsiTheme="minorHAnsi" w:cstheme="minorHAnsi"/>
          <w:sz w:val="22"/>
          <w:szCs w:val="22"/>
          <w:lang w:val="en-US"/>
        </w:rPr>
      </w:pPr>
    </w:p>
    <w:p w14:paraId="4DE24260" w14:textId="77777777" w:rsidR="004618FA" w:rsidRPr="00AC6002" w:rsidRDefault="004618FA" w:rsidP="004618FA">
      <w:pPr>
        <w:pStyle w:val="Paragraphedeliste2"/>
        <w:ind w:left="0"/>
        <w:contextualSpacing/>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As a public agency for international technical cooperation, Expertise France works alongside partner countries to advise and support them in strengthening their public policies. To this end, the agency coordinates and implements projects of national or regional scope in the main areas of public action:</w:t>
      </w:r>
    </w:p>
    <w:p w14:paraId="7C194758" w14:textId="77777777" w:rsidR="004618FA" w:rsidRPr="00AC6002" w:rsidRDefault="004618FA" w:rsidP="004618FA">
      <w:pPr>
        <w:pStyle w:val="Paragraphedeliste2"/>
        <w:numPr>
          <w:ilvl w:val="0"/>
          <w:numId w:val="5"/>
        </w:numPr>
        <w:contextualSpacing/>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democratic, economic and financial governance;</w:t>
      </w:r>
    </w:p>
    <w:p w14:paraId="70D2FF70" w14:textId="77777777" w:rsidR="004618FA" w:rsidRPr="00AC6002" w:rsidRDefault="004618FA" w:rsidP="004618FA">
      <w:pPr>
        <w:pStyle w:val="Paragraphedeliste2"/>
        <w:numPr>
          <w:ilvl w:val="0"/>
          <w:numId w:val="5"/>
        </w:numPr>
        <w:contextualSpacing/>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peace, stability and security;</w:t>
      </w:r>
    </w:p>
    <w:p w14:paraId="699E7148" w14:textId="77777777" w:rsidR="004618FA" w:rsidRPr="00AC6002" w:rsidRDefault="004618FA" w:rsidP="004618FA">
      <w:pPr>
        <w:pStyle w:val="Paragraphedeliste2"/>
        <w:numPr>
          <w:ilvl w:val="0"/>
          <w:numId w:val="5"/>
        </w:numPr>
        <w:contextualSpacing/>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climate, biodiversity and sustainable development;</w:t>
      </w:r>
    </w:p>
    <w:p w14:paraId="7E6CD243" w14:textId="77777777" w:rsidR="004618FA" w:rsidRPr="00AC6002" w:rsidRDefault="004618FA" w:rsidP="004618FA">
      <w:pPr>
        <w:pStyle w:val="Paragraphedeliste2"/>
        <w:numPr>
          <w:ilvl w:val="0"/>
          <w:numId w:val="5"/>
        </w:numPr>
        <w:contextualSpacing/>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health and human development.</w:t>
      </w:r>
    </w:p>
    <w:p w14:paraId="00040007" w14:textId="77777777" w:rsidR="00177C6D" w:rsidRPr="00AC6002" w:rsidRDefault="00177C6D" w:rsidP="00177C6D">
      <w:pPr>
        <w:pStyle w:val="Paragraphedeliste2"/>
        <w:spacing w:after="200"/>
        <w:ind w:left="0"/>
        <w:contextualSpacing/>
        <w:jc w:val="both"/>
        <w:rPr>
          <w:rFonts w:asciiTheme="minorHAnsi" w:hAnsiTheme="minorHAnsi" w:cstheme="minorHAnsi"/>
          <w:sz w:val="22"/>
          <w:szCs w:val="22"/>
          <w:lang w:val="tr-TR"/>
        </w:rPr>
      </w:pPr>
    </w:p>
    <w:p w14:paraId="3481C20B" w14:textId="0367931D" w:rsidR="00177C6D" w:rsidRPr="00AC6002" w:rsidRDefault="004618FA" w:rsidP="00177C6D">
      <w:pPr>
        <w:pStyle w:val="Paragraphedeliste2"/>
        <w:spacing w:after="200"/>
        <w:ind w:left="0"/>
        <w:contextualSpacing/>
        <w:jc w:val="both"/>
        <w:rPr>
          <w:rFonts w:asciiTheme="minorHAnsi" w:hAnsiTheme="minorHAnsi" w:cstheme="minorHAnsi"/>
          <w:b/>
          <w:sz w:val="22"/>
          <w:szCs w:val="22"/>
          <w:lang w:val="tr-TR"/>
        </w:rPr>
      </w:pPr>
      <w:r w:rsidRPr="00AC6002">
        <w:rPr>
          <w:rFonts w:asciiTheme="minorHAnsi" w:hAnsiTheme="minorHAnsi" w:cstheme="minorHAnsi"/>
          <w:b/>
          <w:sz w:val="22"/>
          <w:szCs w:val="22"/>
          <w:lang w:val="tr-TR"/>
        </w:rPr>
        <w:t>İmplementation of mutualised organisations:</w:t>
      </w:r>
    </w:p>
    <w:p w14:paraId="365E7267" w14:textId="4549C2C0" w:rsidR="004618FA" w:rsidRPr="00AC6002" w:rsidRDefault="004618FA" w:rsidP="004618FA">
      <w:p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The cooperation activity carried out by Expertise France leads to the concentration of activities in certain geographical areas, which, based on findings and joint discussions, require the pooling of resources within shared offices or project support units (PSUs). The activities covered by these mutualised organisations primarily include:</w:t>
      </w:r>
    </w:p>
    <w:p w14:paraId="6057BB33" w14:textId="77777777" w:rsidR="004618FA" w:rsidRPr="00AC6002" w:rsidRDefault="004618FA" w:rsidP="004618FA">
      <w:pPr>
        <w:pStyle w:val="Paragraphedeliste"/>
        <w:numPr>
          <w:ilvl w:val="0"/>
          <w:numId w:val="6"/>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Administrative and financial management of projects;</w:t>
      </w:r>
    </w:p>
    <w:p w14:paraId="20B56EF1" w14:textId="77777777" w:rsidR="004618FA" w:rsidRPr="00AC6002" w:rsidRDefault="004618FA" w:rsidP="004618FA">
      <w:pPr>
        <w:pStyle w:val="Paragraphedeliste"/>
        <w:numPr>
          <w:ilvl w:val="0"/>
          <w:numId w:val="6"/>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Procurement management for projects and the office;</w:t>
      </w:r>
    </w:p>
    <w:p w14:paraId="6B6DDE1A" w14:textId="77777777" w:rsidR="004618FA" w:rsidRPr="00AC6002" w:rsidRDefault="004618FA" w:rsidP="004618FA">
      <w:pPr>
        <w:pStyle w:val="Paragraphedeliste"/>
        <w:numPr>
          <w:ilvl w:val="0"/>
          <w:numId w:val="6"/>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Logistical management of activities;</w:t>
      </w:r>
    </w:p>
    <w:p w14:paraId="70EE8161" w14:textId="77777777" w:rsidR="004618FA" w:rsidRPr="00AC6002" w:rsidRDefault="004618FA" w:rsidP="004618FA">
      <w:pPr>
        <w:pStyle w:val="Paragraphedeliste"/>
        <w:numPr>
          <w:ilvl w:val="0"/>
          <w:numId w:val="6"/>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Human resources management necessary for the implementation of activities.</w:t>
      </w:r>
    </w:p>
    <w:p w14:paraId="670128C3" w14:textId="77777777" w:rsidR="004618FA" w:rsidRPr="00AC6002" w:rsidRDefault="004618FA" w:rsidP="00A53FA6">
      <w:pPr>
        <w:jc w:val="both"/>
        <w:rPr>
          <w:rFonts w:asciiTheme="minorHAnsi" w:hAnsiTheme="minorHAnsi" w:cstheme="minorHAnsi"/>
          <w:sz w:val="22"/>
          <w:szCs w:val="22"/>
          <w:lang w:val="en-US"/>
        </w:rPr>
      </w:pPr>
    </w:p>
    <w:p w14:paraId="06B1F5EE" w14:textId="343E8404" w:rsidR="00866756" w:rsidRPr="00AC6002" w:rsidRDefault="00866756" w:rsidP="00866756">
      <w:p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The number of shared offices and PSUs is expected to increase significantly in the coming years. In order to optimise and strengthen the capacities deployed in the field through a decentralized approach and improved project management, Expertise France aims to establish a network of service providers to support the structuring of future offices.</w:t>
      </w:r>
    </w:p>
    <w:p w14:paraId="5BDC986F" w14:textId="77777777" w:rsidR="00CB7AA1" w:rsidRPr="00AC6002" w:rsidRDefault="00CB7AA1" w:rsidP="00CB7AA1">
      <w:pPr>
        <w:jc w:val="both"/>
        <w:rPr>
          <w:rFonts w:asciiTheme="minorHAnsi" w:hAnsiTheme="minorHAnsi" w:cstheme="minorHAnsi"/>
          <w:sz w:val="22"/>
          <w:szCs w:val="22"/>
          <w:lang w:val="en-US"/>
        </w:rPr>
      </w:pPr>
    </w:p>
    <w:p w14:paraId="38D0CCF7" w14:textId="77777777" w:rsidR="001D27F6" w:rsidRPr="00AC6002" w:rsidRDefault="00965444" w:rsidP="00576C1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C6002">
        <w:rPr>
          <w:rFonts w:asciiTheme="minorHAnsi" w:eastAsia="Arial Unicode MS" w:hAnsiTheme="minorHAnsi" w:cstheme="minorHAnsi"/>
          <w:b/>
          <w:sz w:val="22"/>
          <w:szCs w:val="22"/>
          <w:lang w:eastAsia="en-US"/>
        </w:rPr>
        <w:t>Objectives and Expected Results</w:t>
      </w:r>
    </w:p>
    <w:p w14:paraId="3D53F620" w14:textId="77777777" w:rsidR="001D27F6" w:rsidRPr="00AC6002" w:rsidRDefault="001D27F6" w:rsidP="00C85939">
      <w:pPr>
        <w:jc w:val="both"/>
        <w:rPr>
          <w:rFonts w:asciiTheme="minorHAnsi" w:hAnsiTheme="minorHAnsi" w:cstheme="minorHAnsi"/>
          <w:sz w:val="22"/>
          <w:szCs w:val="22"/>
        </w:rPr>
      </w:pPr>
    </w:p>
    <w:p w14:paraId="5915EDA9" w14:textId="49214F17" w:rsidR="00475709" w:rsidRPr="00AC6002" w:rsidRDefault="00177C6D" w:rsidP="00576C17">
      <w:pPr>
        <w:numPr>
          <w:ilvl w:val="1"/>
          <w:numId w:val="1"/>
        </w:numPr>
        <w:tabs>
          <w:tab w:val="clear" w:pos="1440"/>
          <w:tab w:val="num" w:pos="900"/>
        </w:tabs>
        <w:ind w:left="900"/>
        <w:jc w:val="both"/>
        <w:rPr>
          <w:rFonts w:asciiTheme="minorHAnsi" w:eastAsia="Arial Unicode MS" w:hAnsiTheme="minorHAnsi" w:cstheme="minorHAnsi"/>
          <w:b/>
          <w:sz w:val="22"/>
          <w:szCs w:val="22"/>
          <w:lang w:val="en-US" w:eastAsia="en-US"/>
        </w:rPr>
      </w:pPr>
      <w:r w:rsidRPr="00AC6002">
        <w:rPr>
          <w:rFonts w:asciiTheme="minorHAnsi" w:eastAsia="Arial Unicode MS" w:hAnsiTheme="minorHAnsi" w:cstheme="minorHAnsi"/>
          <w:b/>
          <w:sz w:val="22"/>
          <w:szCs w:val="22"/>
          <w:lang w:val="en-US" w:eastAsia="en-US"/>
        </w:rPr>
        <w:t>Subject of the Call for Tenders</w:t>
      </w:r>
    </w:p>
    <w:p w14:paraId="27EE5946" w14:textId="6739F470" w:rsidR="00AF05A9" w:rsidRPr="00AC6002" w:rsidRDefault="00AF05A9" w:rsidP="00AF05A9">
      <w:pPr>
        <w:jc w:val="both"/>
        <w:rPr>
          <w:rFonts w:asciiTheme="minorHAnsi" w:hAnsiTheme="minorHAnsi" w:cstheme="minorHAnsi"/>
          <w:sz w:val="22"/>
          <w:szCs w:val="22"/>
          <w:lang w:val="tr-TR"/>
        </w:rPr>
      </w:pPr>
      <w:r w:rsidRPr="00AC6002">
        <w:rPr>
          <w:rFonts w:asciiTheme="minorHAnsi" w:hAnsiTheme="minorHAnsi" w:cstheme="minorHAnsi"/>
          <w:sz w:val="22"/>
          <w:szCs w:val="22"/>
          <w:lang w:val="tr-TR"/>
        </w:rPr>
        <w:t>The purpose of this consultation is to set up a dynamic purchasing system aimed at contracting intellectual service assignments to support the setting up of pooled resources organisations between projects implemented by Expertise France and located within the same geographical area.</w:t>
      </w:r>
    </w:p>
    <w:p w14:paraId="7DE387ED" w14:textId="77777777" w:rsidR="00AF05A9" w:rsidRPr="00AC6002" w:rsidRDefault="00AF05A9" w:rsidP="00AF05A9">
      <w:pPr>
        <w:jc w:val="both"/>
        <w:rPr>
          <w:rFonts w:asciiTheme="minorHAnsi" w:hAnsiTheme="minorHAnsi" w:cstheme="minorHAnsi"/>
          <w:sz w:val="22"/>
          <w:szCs w:val="22"/>
          <w:lang w:val="tr-TR"/>
        </w:rPr>
      </w:pPr>
    </w:p>
    <w:p w14:paraId="655954D9" w14:textId="22D15FBD" w:rsidR="00AF63C1" w:rsidRPr="00AC6002" w:rsidRDefault="00AF05A9" w:rsidP="00AF05A9">
      <w:pPr>
        <w:jc w:val="both"/>
        <w:rPr>
          <w:rFonts w:asciiTheme="minorHAnsi" w:hAnsiTheme="minorHAnsi" w:cstheme="minorHAnsi"/>
          <w:sz w:val="22"/>
          <w:szCs w:val="22"/>
          <w:lang w:val="tr-TR"/>
        </w:rPr>
      </w:pPr>
      <w:r w:rsidRPr="00AC6002">
        <w:rPr>
          <w:rFonts w:asciiTheme="minorHAnsi" w:hAnsiTheme="minorHAnsi" w:cstheme="minorHAnsi"/>
          <w:sz w:val="22"/>
          <w:szCs w:val="22"/>
          <w:lang w:val="tr-TR"/>
        </w:rPr>
        <w:t>This dynamic purchasin</w:t>
      </w:r>
      <w:r w:rsidR="00961E4B">
        <w:rPr>
          <w:rFonts w:asciiTheme="minorHAnsi" w:hAnsiTheme="minorHAnsi" w:cstheme="minorHAnsi"/>
          <w:sz w:val="22"/>
          <w:szCs w:val="22"/>
          <w:lang w:val="tr-TR"/>
        </w:rPr>
        <w:t>g system, called the “Decentralis</w:t>
      </w:r>
      <w:r w:rsidRPr="00AC6002">
        <w:rPr>
          <w:rFonts w:asciiTheme="minorHAnsi" w:hAnsiTheme="minorHAnsi" w:cstheme="minorHAnsi"/>
          <w:sz w:val="22"/>
          <w:szCs w:val="22"/>
          <w:lang w:val="tr-TR"/>
        </w:rPr>
        <w:t xml:space="preserve">ation Task Force Expertise Network,” allows the establishment of a network of service providers specialised in change management and the </w:t>
      </w:r>
      <w:r w:rsidRPr="00AC6002">
        <w:rPr>
          <w:rFonts w:asciiTheme="minorHAnsi" w:hAnsiTheme="minorHAnsi" w:cstheme="minorHAnsi"/>
          <w:sz w:val="22"/>
          <w:szCs w:val="22"/>
          <w:lang w:val="tr-TR"/>
        </w:rPr>
        <w:lastRenderedPageBreak/>
        <w:t>implementation of decentralised structures in the countries where Expertise France operates, in accordance with the target organisations that have been defined.</w:t>
      </w:r>
    </w:p>
    <w:p w14:paraId="679D7488" w14:textId="77777777" w:rsidR="00AF05A9" w:rsidRPr="00AC6002" w:rsidRDefault="00AF05A9" w:rsidP="00AF05A9">
      <w:pPr>
        <w:jc w:val="both"/>
        <w:rPr>
          <w:rFonts w:asciiTheme="minorHAnsi" w:hAnsiTheme="minorHAnsi" w:cstheme="minorHAnsi"/>
          <w:sz w:val="22"/>
          <w:szCs w:val="22"/>
          <w:lang w:val="tr-TR"/>
        </w:rPr>
      </w:pPr>
    </w:p>
    <w:p w14:paraId="2F18E5D2" w14:textId="77777777" w:rsidR="00965444" w:rsidRPr="00AC6002" w:rsidRDefault="00965444" w:rsidP="00576C1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C6002">
        <w:rPr>
          <w:rFonts w:asciiTheme="minorHAnsi" w:eastAsia="Arial Unicode MS" w:hAnsiTheme="minorHAnsi" w:cstheme="minorHAnsi"/>
          <w:b/>
          <w:sz w:val="22"/>
          <w:szCs w:val="22"/>
          <w:lang w:eastAsia="en-US"/>
        </w:rPr>
        <w:t>Description of the Assignment</w:t>
      </w:r>
    </w:p>
    <w:p w14:paraId="4C227933" w14:textId="77777777" w:rsidR="00AF05A9" w:rsidRPr="00AC6002" w:rsidRDefault="00AF05A9" w:rsidP="000C287A">
      <w:pPr>
        <w:pStyle w:val="NormalWeb"/>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Candidates must demonstrate technical expertise in one or more of the following areas:</w:t>
      </w:r>
    </w:p>
    <w:p w14:paraId="61906C2C"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 in the development of strategies / action plans</w:t>
      </w:r>
    </w:p>
    <w:p w14:paraId="7C92BB3B"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 in the preparation of detailed office plans</w:t>
      </w:r>
    </w:p>
    <w:p w14:paraId="2425D22D"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 in the development of procedures / concept notes / flowcharts / organisational charts</w:t>
      </w:r>
    </w:p>
    <w:p w14:paraId="59FCD90B" w14:textId="77777777" w:rsidR="00AF05A9" w:rsidRPr="00AC6002" w:rsidRDefault="00AF05A9" w:rsidP="000C287A">
      <w:pPr>
        <w:pStyle w:val="NormalWeb"/>
        <w:numPr>
          <w:ilvl w:val="0"/>
          <w:numId w:val="7"/>
        </w:numPr>
        <w:jc w:val="both"/>
        <w:rPr>
          <w:rFonts w:asciiTheme="minorHAnsi" w:hAnsiTheme="minorHAnsi" w:cstheme="minorHAnsi"/>
          <w:sz w:val="22"/>
          <w:szCs w:val="22"/>
        </w:rPr>
      </w:pPr>
      <w:r w:rsidRPr="00AC6002">
        <w:rPr>
          <w:rFonts w:asciiTheme="minorHAnsi" w:hAnsiTheme="minorHAnsi" w:cstheme="minorHAnsi"/>
          <w:sz w:val="22"/>
          <w:szCs w:val="22"/>
        </w:rPr>
        <w:t>Conducting studies and diagnostics</w:t>
      </w:r>
    </w:p>
    <w:p w14:paraId="541F6CE3"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Organisation and delivery of training sessions</w:t>
      </w:r>
    </w:p>
    <w:p w14:paraId="54A11DE6"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Organisation of workshops for exchange and/or consultation</w:t>
      </w:r>
    </w:p>
    <w:p w14:paraId="4404EDCD"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 in drafting documents (reports, terms of reference, job descriptions, notes, listings, dashboards)</w:t>
      </w:r>
    </w:p>
    <w:p w14:paraId="0C23A4DF"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 in the design and implementation of awareness-raising campaigns</w:t>
      </w:r>
    </w:p>
    <w:p w14:paraId="4E78B8DB" w14:textId="77777777" w:rsidR="00AF05A9" w:rsidRPr="00AC6002" w:rsidRDefault="00AF05A9" w:rsidP="000C287A">
      <w:pPr>
        <w:pStyle w:val="NormalWeb"/>
        <w:numPr>
          <w:ilvl w:val="0"/>
          <w:numId w:val="7"/>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 in the development of financial and monitoring tools</w:t>
      </w:r>
    </w:p>
    <w:p w14:paraId="08588C18" w14:textId="77777777" w:rsidR="00AF05A9" w:rsidRPr="00AC6002" w:rsidRDefault="00AF05A9" w:rsidP="000C287A">
      <w:pPr>
        <w:pStyle w:val="NormalWeb"/>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Some specific contracts may require proficiency in several complementary areas of expertise; therefore, cross-cutting skills are strongly encouraged.</w:t>
      </w:r>
    </w:p>
    <w:p w14:paraId="480322B9" w14:textId="5F3B8242" w:rsidR="00AF05A9" w:rsidRPr="00AC6002" w:rsidRDefault="00AF05A9" w:rsidP="000C287A">
      <w:pPr>
        <w:pStyle w:val="NormalWeb"/>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 xml:space="preserve">Some specific contracts may also include a works component (for small-scale infrastructure) and/or the supply of equipment and/or materials, representing a minor </w:t>
      </w:r>
      <w:r w:rsidR="000C287A" w:rsidRPr="00AC6002">
        <w:rPr>
          <w:rFonts w:asciiTheme="minorHAnsi" w:hAnsiTheme="minorHAnsi" w:cstheme="minorHAnsi"/>
          <w:sz w:val="22"/>
          <w:szCs w:val="22"/>
          <w:lang w:val="en-US"/>
        </w:rPr>
        <w:t>part</w:t>
      </w:r>
      <w:r w:rsidRPr="00AC6002">
        <w:rPr>
          <w:rFonts w:asciiTheme="minorHAnsi" w:hAnsiTheme="minorHAnsi" w:cstheme="minorHAnsi"/>
          <w:sz w:val="22"/>
          <w:szCs w:val="22"/>
          <w:lang w:val="en-US"/>
        </w:rPr>
        <w:t xml:space="preserve"> of the contract; specific </w:t>
      </w:r>
      <w:r w:rsidR="000C287A" w:rsidRPr="00AC6002">
        <w:rPr>
          <w:rFonts w:asciiTheme="minorHAnsi" w:hAnsiTheme="minorHAnsi" w:cstheme="minorHAnsi"/>
          <w:sz w:val="22"/>
          <w:szCs w:val="22"/>
          <w:lang w:val="en-US"/>
        </w:rPr>
        <w:t>skills</w:t>
      </w:r>
      <w:r w:rsidRPr="00AC6002">
        <w:rPr>
          <w:rFonts w:asciiTheme="minorHAnsi" w:hAnsiTheme="minorHAnsi" w:cstheme="minorHAnsi"/>
          <w:sz w:val="22"/>
          <w:szCs w:val="22"/>
          <w:lang w:val="en-US"/>
        </w:rPr>
        <w:t xml:space="preserve"> </w:t>
      </w:r>
      <w:r w:rsidR="000C287A" w:rsidRPr="00AC6002">
        <w:rPr>
          <w:rFonts w:asciiTheme="minorHAnsi" w:hAnsiTheme="minorHAnsi" w:cstheme="minorHAnsi"/>
          <w:sz w:val="22"/>
          <w:szCs w:val="22"/>
          <w:lang w:val="en-US"/>
        </w:rPr>
        <w:t>on</w:t>
      </w:r>
      <w:r w:rsidRPr="00AC6002">
        <w:rPr>
          <w:rFonts w:asciiTheme="minorHAnsi" w:hAnsiTheme="minorHAnsi" w:cstheme="minorHAnsi"/>
          <w:sz w:val="22"/>
          <w:szCs w:val="22"/>
          <w:lang w:val="en-US"/>
        </w:rPr>
        <w:t xml:space="preserve"> this type of service is therefore also encouraged.</w:t>
      </w:r>
    </w:p>
    <w:p w14:paraId="53A1BBA9" w14:textId="77777777" w:rsidR="000C287A" w:rsidRPr="00961E4B" w:rsidRDefault="000C287A" w:rsidP="000C287A">
      <w:pPr>
        <w:jc w:val="both"/>
        <w:rPr>
          <w:rFonts w:asciiTheme="minorHAnsi" w:hAnsiTheme="minorHAnsi" w:cstheme="minorHAnsi"/>
          <w:sz w:val="22"/>
          <w:szCs w:val="22"/>
          <w:lang w:val="en-US"/>
        </w:rPr>
      </w:pPr>
      <w:r w:rsidRPr="00961E4B">
        <w:rPr>
          <w:rFonts w:asciiTheme="minorHAnsi" w:hAnsiTheme="minorHAnsi" w:cstheme="minorHAnsi"/>
          <w:sz w:val="22"/>
          <w:szCs w:val="22"/>
          <w:lang w:val="en-US"/>
        </w:rPr>
        <w:t>As examples, and in a non-exhaustive manner, the expert missions likely to be implemented through the 'Network of expertise Task Force Decentralization' could include:</w:t>
      </w:r>
    </w:p>
    <w:p w14:paraId="427A883A" w14:textId="77F02AAA" w:rsidR="00A512A1" w:rsidRPr="00AC6002" w:rsidRDefault="00A512A1" w:rsidP="000C287A">
      <w:pPr>
        <w:jc w:val="both"/>
        <w:rPr>
          <w:rFonts w:asciiTheme="minorHAnsi" w:hAnsiTheme="minorHAnsi" w:cstheme="minorHAnsi"/>
          <w:sz w:val="22"/>
          <w:szCs w:val="22"/>
        </w:rPr>
      </w:pPr>
      <w:r w:rsidRPr="00AC6002">
        <w:rPr>
          <w:rFonts w:asciiTheme="minorHAnsi" w:hAnsiTheme="minorHAnsi" w:cstheme="minorHAnsi"/>
          <w:sz w:val="22"/>
          <w:szCs w:val="22"/>
        </w:rPr>
        <w:t>Appuyer les équipes à l’identification et au cadrage des sujets relatifs à l’implantation de bureaux à l’étranger (accords d’établissement, TVA, mobilité et procédures migratoires, emploi, aménagement de bureaux, etc.) dans une géographie donnée ;</w:t>
      </w:r>
    </w:p>
    <w:p w14:paraId="45F8389C" w14:textId="77777777" w:rsidR="000C287A" w:rsidRPr="00AC6002" w:rsidRDefault="000C287A" w:rsidP="000C287A">
      <w:pPr>
        <w:pStyle w:val="NormalWeb"/>
        <w:numPr>
          <w:ilvl w:val="0"/>
          <w:numId w:val="8"/>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Supporting teams in the identification and framing of issues relating to the establishment of offices abroad (establishment agreements, VAT, mobility and migration procedures, employment, office layout, etc.) in a given geography;</w:t>
      </w:r>
    </w:p>
    <w:p w14:paraId="5EA0986E" w14:textId="77777777" w:rsidR="000C287A" w:rsidRPr="00AC6002" w:rsidRDefault="000C287A" w:rsidP="000C287A">
      <w:pPr>
        <w:pStyle w:val="NormalWeb"/>
        <w:numPr>
          <w:ilvl w:val="0"/>
          <w:numId w:val="8"/>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Supporting the training of staff in the shared office and the relevant project managers on office management tools and on the working dynamics with the various project teams and headquarters, in a context of resource pooling;</w:t>
      </w:r>
    </w:p>
    <w:p w14:paraId="5204930B" w14:textId="77777777" w:rsidR="000C287A" w:rsidRPr="00AC6002" w:rsidRDefault="000C287A" w:rsidP="000C287A">
      <w:pPr>
        <w:pStyle w:val="NormalWeb"/>
        <w:numPr>
          <w:ilvl w:val="0"/>
          <w:numId w:val="8"/>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Supporting the framing and implementation of an HR organisation that meets the needs of the projects and the objective of resource pooling;</w:t>
      </w:r>
    </w:p>
    <w:p w14:paraId="1489FA18" w14:textId="77777777" w:rsidR="000C287A" w:rsidRPr="00AC6002" w:rsidRDefault="000C287A" w:rsidP="000C287A">
      <w:pPr>
        <w:pStyle w:val="NormalWeb"/>
        <w:numPr>
          <w:ilvl w:val="0"/>
          <w:numId w:val="8"/>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Supporting the opening and organisation of bank accounts and defining the financial management processes of projects;</w:t>
      </w:r>
    </w:p>
    <w:p w14:paraId="0C4C302E" w14:textId="77777777" w:rsidR="000C287A" w:rsidRPr="00AC6002" w:rsidRDefault="000C287A" w:rsidP="000C287A">
      <w:pPr>
        <w:pStyle w:val="NormalWeb"/>
        <w:numPr>
          <w:ilvl w:val="0"/>
          <w:numId w:val="8"/>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Supporting the development of tools for office management, logistics, contract monitoring and defining the associated procedures;</w:t>
      </w:r>
    </w:p>
    <w:p w14:paraId="61E116CC" w14:textId="77777777" w:rsidR="000C287A" w:rsidRPr="00AC6002" w:rsidRDefault="000C287A" w:rsidP="000C287A">
      <w:pPr>
        <w:pStyle w:val="NormalWeb"/>
        <w:numPr>
          <w:ilvl w:val="0"/>
          <w:numId w:val="8"/>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Supporting the training of staff in the shared office and the relevant project managers on management tools;</w:t>
      </w:r>
    </w:p>
    <w:p w14:paraId="133471E5" w14:textId="77777777" w:rsidR="000C287A" w:rsidRPr="00AC6002" w:rsidRDefault="000C287A" w:rsidP="000C287A">
      <w:pPr>
        <w:pStyle w:val="NormalWeb"/>
        <w:numPr>
          <w:ilvl w:val="0"/>
          <w:numId w:val="8"/>
        </w:numPr>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Supporting the definition and framing of procurement procedures, in compliance with Expertise France’s procurement rules, and training office staff accordingly.</w:t>
      </w:r>
    </w:p>
    <w:p w14:paraId="5E02133D" w14:textId="77777777" w:rsidR="000C287A" w:rsidRPr="00AC6002" w:rsidRDefault="009349AC" w:rsidP="000C287A">
      <w:pPr>
        <w:rPr>
          <w:rFonts w:asciiTheme="minorHAnsi" w:hAnsiTheme="minorHAnsi" w:cstheme="minorHAnsi"/>
          <w:sz w:val="22"/>
          <w:szCs w:val="22"/>
        </w:rPr>
      </w:pPr>
      <w:r>
        <w:rPr>
          <w:rFonts w:asciiTheme="minorHAnsi" w:hAnsiTheme="minorHAnsi" w:cstheme="minorHAnsi"/>
          <w:sz w:val="22"/>
          <w:szCs w:val="22"/>
        </w:rPr>
        <w:lastRenderedPageBreak/>
        <w:pict w14:anchorId="4103B309">
          <v:rect id="_x0000_i1025" style="width:0;height:1.5pt" o:hralign="center" o:hrstd="t" o:hr="t" fillcolor="#a0a0a0" stroked="f"/>
        </w:pict>
      </w:r>
    </w:p>
    <w:p w14:paraId="00A8F97B" w14:textId="77777777" w:rsidR="003A7507" w:rsidRPr="00AC6002" w:rsidRDefault="003A7507" w:rsidP="00576C1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C6002">
        <w:rPr>
          <w:rFonts w:asciiTheme="minorHAnsi" w:eastAsia="Arial Unicode MS" w:hAnsiTheme="minorHAnsi" w:cstheme="minorHAnsi"/>
          <w:b/>
          <w:sz w:val="22"/>
          <w:szCs w:val="22"/>
          <w:lang w:eastAsia="en-US"/>
        </w:rPr>
        <w:t>Location, Duration and Implementation Modalities</w:t>
      </w:r>
    </w:p>
    <w:p w14:paraId="6D77A0D3" w14:textId="77777777" w:rsidR="003A7507" w:rsidRPr="00AC6002" w:rsidRDefault="003A7507" w:rsidP="003A7507">
      <w:pPr>
        <w:rPr>
          <w:rFonts w:asciiTheme="minorHAnsi" w:hAnsiTheme="minorHAnsi" w:cstheme="minorHAnsi"/>
          <w:sz w:val="22"/>
          <w:szCs w:val="22"/>
          <w:highlight w:val="cyan"/>
        </w:rPr>
      </w:pPr>
    </w:p>
    <w:p w14:paraId="2161A0E3" w14:textId="1D08BE79" w:rsidR="003A7507" w:rsidRPr="00AC6002" w:rsidRDefault="00A46BEE" w:rsidP="00576C17">
      <w:pPr>
        <w:numPr>
          <w:ilvl w:val="1"/>
          <w:numId w:val="1"/>
        </w:numPr>
        <w:tabs>
          <w:tab w:val="clear" w:pos="1440"/>
          <w:tab w:val="num" w:pos="900"/>
        </w:tabs>
        <w:ind w:left="900"/>
        <w:rPr>
          <w:rFonts w:asciiTheme="minorHAnsi" w:eastAsia="Arial Unicode MS" w:hAnsiTheme="minorHAnsi" w:cstheme="minorHAnsi"/>
          <w:b/>
          <w:sz w:val="22"/>
          <w:szCs w:val="22"/>
          <w:lang w:eastAsia="en-US"/>
        </w:rPr>
      </w:pPr>
      <w:r w:rsidRPr="00AC6002">
        <w:rPr>
          <w:rFonts w:asciiTheme="minorHAnsi" w:eastAsia="Arial Unicode MS" w:hAnsiTheme="minorHAnsi" w:cstheme="minorHAnsi"/>
          <w:b/>
          <w:sz w:val="22"/>
          <w:szCs w:val="22"/>
          <w:lang w:eastAsia="en-US"/>
        </w:rPr>
        <w:t>Implementation period :</w:t>
      </w:r>
    </w:p>
    <w:p w14:paraId="3965E893" w14:textId="5ED23585" w:rsidR="003A7507" w:rsidRPr="00AC6002" w:rsidRDefault="00A46BEE" w:rsidP="003A7507">
      <w:pPr>
        <w:ind w:left="1080"/>
        <w:rPr>
          <w:rFonts w:asciiTheme="minorHAnsi" w:hAnsiTheme="minorHAnsi" w:cstheme="minorHAnsi"/>
          <w:sz w:val="22"/>
          <w:szCs w:val="22"/>
          <w:lang w:val="en-US"/>
        </w:rPr>
      </w:pPr>
      <w:r w:rsidRPr="00AC6002">
        <w:rPr>
          <w:rFonts w:asciiTheme="minorHAnsi" w:hAnsiTheme="minorHAnsi" w:cstheme="minorHAnsi"/>
          <w:sz w:val="22"/>
          <w:szCs w:val="22"/>
          <w:lang w:val="en-US"/>
        </w:rPr>
        <w:t>The DPS will remain open for 48 months from the date of publication.</w:t>
      </w:r>
    </w:p>
    <w:p w14:paraId="2AA12778" w14:textId="77777777" w:rsidR="007A7FB2" w:rsidRPr="00AC6002" w:rsidRDefault="007A7FB2" w:rsidP="003A7507">
      <w:pPr>
        <w:ind w:left="1080"/>
        <w:rPr>
          <w:rFonts w:asciiTheme="minorHAnsi" w:hAnsiTheme="minorHAnsi" w:cstheme="minorHAnsi"/>
          <w:sz w:val="22"/>
          <w:szCs w:val="22"/>
          <w:lang w:val="en-US"/>
        </w:rPr>
      </w:pPr>
    </w:p>
    <w:p w14:paraId="15982D84" w14:textId="3BE875DC" w:rsidR="003A7507" w:rsidRPr="00AC6002" w:rsidRDefault="00A46BEE" w:rsidP="00576C17">
      <w:pPr>
        <w:numPr>
          <w:ilvl w:val="1"/>
          <w:numId w:val="1"/>
        </w:numPr>
        <w:tabs>
          <w:tab w:val="clear" w:pos="1440"/>
          <w:tab w:val="num" w:pos="900"/>
        </w:tabs>
        <w:ind w:left="900"/>
        <w:jc w:val="both"/>
        <w:rPr>
          <w:rFonts w:asciiTheme="minorHAnsi" w:hAnsiTheme="minorHAnsi" w:cstheme="minorHAnsi"/>
          <w:sz w:val="22"/>
          <w:szCs w:val="22"/>
        </w:rPr>
      </w:pPr>
      <w:r w:rsidRPr="00AC6002">
        <w:rPr>
          <w:rFonts w:asciiTheme="minorHAnsi" w:eastAsia="Arial Unicode MS" w:hAnsiTheme="minorHAnsi" w:cstheme="minorHAnsi"/>
          <w:b/>
          <w:sz w:val="22"/>
          <w:szCs w:val="22"/>
          <w:lang w:eastAsia="en-US"/>
        </w:rPr>
        <w:t xml:space="preserve">Start </w:t>
      </w:r>
      <w:r w:rsidR="00B515D5" w:rsidRPr="00AC6002">
        <w:rPr>
          <w:rFonts w:asciiTheme="minorHAnsi" w:eastAsia="Arial Unicode MS" w:hAnsiTheme="minorHAnsi" w:cstheme="minorHAnsi"/>
          <w:b/>
          <w:sz w:val="22"/>
          <w:szCs w:val="22"/>
          <w:lang w:eastAsia="en-US"/>
        </w:rPr>
        <w:t>date :</w:t>
      </w:r>
      <w:r w:rsidR="00060146" w:rsidRPr="00AC6002">
        <w:rPr>
          <w:rFonts w:asciiTheme="minorHAnsi" w:eastAsia="Arial Unicode MS" w:hAnsiTheme="minorHAnsi" w:cstheme="minorHAnsi"/>
          <w:b/>
          <w:sz w:val="22"/>
          <w:szCs w:val="22"/>
          <w:lang w:eastAsia="en-US"/>
        </w:rPr>
        <w:t xml:space="preserve"> </w:t>
      </w:r>
    </w:p>
    <w:p w14:paraId="0A16D9D4" w14:textId="78F563A1" w:rsidR="00AC0DEF" w:rsidRPr="00AC6002" w:rsidRDefault="00B515D5" w:rsidP="007A7FB2">
      <w:pPr>
        <w:ind w:left="1134"/>
        <w:jc w:val="both"/>
        <w:rPr>
          <w:rFonts w:asciiTheme="minorHAnsi" w:hAnsiTheme="minorHAnsi" w:cstheme="minorHAnsi"/>
          <w:sz w:val="22"/>
          <w:szCs w:val="22"/>
        </w:rPr>
      </w:pPr>
      <w:r>
        <w:rPr>
          <w:rFonts w:asciiTheme="minorHAnsi" w:hAnsiTheme="minorHAnsi" w:cstheme="minorHAnsi"/>
          <w:sz w:val="22"/>
          <w:szCs w:val="22"/>
        </w:rPr>
        <w:t>27</w:t>
      </w:r>
      <w:r w:rsidR="007A7FB2" w:rsidRPr="00AC6002">
        <w:rPr>
          <w:rFonts w:asciiTheme="minorHAnsi" w:hAnsiTheme="minorHAnsi" w:cstheme="minorHAnsi"/>
          <w:sz w:val="22"/>
          <w:szCs w:val="22"/>
        </w:rPr>
        <w:t>/10/2025</w:t>
      </w:r>
    </w:p>
    <w:p w14:paraId="78DD40C2" w14:textId="77777777" w:rsidR="00A46BEE" w:rsidRPr="00AC6002" w:rsidRDefault="00A46BEE" w:rsidP="00A46BEE">
      <w:pPr>
        <w:ind w:left="900"/>
        <w:jc w:val="both"/>
        <w:rPr>
          <w:rFonts w:asciiTheme="minorHAnsi" w:hAnsiTheme="minorHAnsi" w:cstheme="minorHAnsi"/>
          <w:sz w:val="22"/>
          <w:szCs w:val="22"/>
        </w:rPr>
      </w:pPr>
    </w:p>
    <w:p w14:paraId="4476555E" w14:textId="6C4D9F18" w:rsidR="003A7507" w:rsidRPr="00AC6002" w:rsidRDefault="00A46BEE" w:rsidP="00576C17">
      <w:pPr>
        <w:numPr>
          <w:ilvl w:val="1"/>
          <w:numId w:val="1"/>
        </w:numPr>
        <w:tabs>
          <w:tab w:val="clear" w:pos="1440"/>
          <w:tab w:val="num" w:pos="900"/>
        </w:tabs>
        <w:ind w:left="900"/>
        <w:jc w:val="both"/>
        <w:rPr>
          <w:rFonts w:asciiTheme="minorHAnsi" w:hAnsiTheme="minorHAnsi" w:cstheme="minorHAnsi"/>
          <w:sz w:val="22"/>
          <w:szCs w:val="22"/>
        </w:rPr>
      </w:pPr>
      <w:r w:rsidRPr="00AC6002">
        <w:rPr>
          <w:rFonts w:asciiTheme="minorHAnsi" w:eastAsia="Arial Unicode MS" w:hAnsiTheme="minorHAnsi" w:cstheme="minorHAnsi"/>
          <w:b/>
          <w:sz w:val="22"/>
          <w:szCs w:val="22"/>
          <w:lang w:eastAsia="en-US"/>
        </w:rPr>
        <w:t>End date :</w:t>
      </w:r>
    </w:p>
    <w:p w14:paraId="68133FA5" w14:textId="358C52A0" w:rsidR="006B5831" w:rsidRPr="00AC6002" w:rsidRDefault="00B515D5" w:rsidP="007A7FB2">
      <w:pPr>
        <w:pStyle w:val="Paragraphedeliste"/>
        <w:ind w:left="1134"/>
        <w:rPr>
          <w:rFonts w:asciiTheme="minorHAnsi" w:hAnsiTheme="minorHAnsi" w:cstheme="minorHAnsi"/>
          <w:sz w:val="22"/>
          <w:szCs w:val="22"/>
        </w:rPr>
      </w:pPr>
      <w:r>
        <w:rPr>
          <w:rFonts w:asciiTheme="minorHAnsi" w:hAnsiTheme="minorHAnsi" w:cstheme="minorHAnsi"/>
          <w:sz w:val="22"/>
          <w:szCs w:val="22"/>
        </w:rPr>
        <w:t>26</w:t>
      </w:r>
      <w:r w:rsidR="007A7FB2" w:rsidRPr="00AC6002">
        <w:rPr>
          <w:rFonts w:asciiTheme="minorHAnsi" w:hAnsiTheme="minorHAnsi" w:cstheme="minorHAnsi"/>
          <w:sz w:val="22"/>
          <w:szCs w:val="22"/>
        </w:rPr>
        <w:t>/10/2029</w:t>
      </w:r>
    </w:p>
    <w:p w14:paraId="5A8A0263" w14:textId="77777777" w:rsidR="00A46BEE" w:rsidRPr="00AC6002" w:rsidRDefault="00A46BEE" w:rsidP="007A7FB2">
      <w:pPr>
        <w:pStyle w:val="Paragraphedeliste"/>
        <w:ind w:left="1134"/>
        <w:rPr>
          <w:rFonts w:asciiTheme="minorHAnsi" w:hAnsiTheme="minorHAnsi" w:cstheme="minorHAnsi"/>
          <w:sz w:val="22"/>
          <w:szCs w:val="22"/>
        </w:rPr>
      </w:pPr>
    </w:p>
    <w:p w14:paraId="7E6C9111" w14:textId="5869EB5D" w:rsidR="003A7507" w:rsidRPr="00AC6002" w:rsidRDefault="00A46BEE" w:rsidP="00576C17">
      <w:pPr>
        <w:numPr>
          <w:ilvl w:val="1"/>
          <w:numId w:val="1"/>
        </w:numPr>
        <w:tabs>
          <w:tab w:val="clear" w:pos="1440"/>
          <w:tab w:val="num" w:pos="900"/>
        </w:tabs>
        <w:ind w:left="900"/>
        <w:jc w:val="both"/>
        <w:rPr>
          <w:rFonts w:asciiTheme="minorHAnsi" w:hAnsiTheme="minorHAnsi" w:cstheme="minorHAnsi"/>
          <w:sz w:val="22"/>
          <w:szCs w:val="22"/>
        </w:rPr>
      </w:pPr>
      <w:r w:rsidRPr="00AC6002">
        <w:rPr>
          <w:rFonts w:asciiTheme="minorHAnsi" w:eastAsia="Arial Unicode MS" w:hAnsiTheme="minorHAnsi" w:cstheme="minorHAnsi"/>
          <w:b/>
          <w:sz w:val="22"/>
          <w:szCs w:val="22"/>
          <w:lang w:eastAsia="en-US"/>
        </w:rPr>
        <w:t>Effective duration per assignment</w:t>
      </w:r>
    </w:p>
    <w:p w14:paraId="149B0105" w14:textId="2BCF8E49" w:rsidR="003A0700" w:rsidRPr="00AC6002" w:rsidRDefault="00A46BEE" w:rsidP="00B515D5">
      <w:pPr>
        <w:ind w:left="1080"/>
        <w:rPr>
          <w:rFonts w:asciiTheme="minorHAnsi" w:hAnsiTheme="minorHAnsi" w:cstheme="minorHAnsi"/>
          <w:sz w:val="22"/>
          <w:szCs w:val="22"/>
          <w:lang w:val="en-US"/>
        </w:rPr>
      </w:pPr>
      <w:r w:rsidRPr="00AC6002">
        <w:rPr>
          <w:rFonts w:asciiTheme="minorHAnsi" w:hAnsiTheme="minorHAnsi" w:cstheme="minorHAnsi"/>
          <w:sz w:val="22"/>
          <w:szCs w:val="22"/>
          <w:lang w:val="en-US"/>
        </w:rPr>
        <w:t>Each specific contract published under the DPS will specify its schedule and the effective duration of the requested service.</w:t>
      </w:r>
    </w:p>
    <w:p w14:paraId="0BB1ACFA" w14:textId="77777777" w:rsidR="00A46BEE" w:rsidRPr="00AC6002" w:rsidRDefault="00A46BEE" w:rsidP="001D27F6">
      <w:pPr>
        <w:rPr>
          <w:rFonts w:asciiTheme="minorHAnsi" w:hAnsiTheme="minorHAnsi" w:cstheme="minorHAnsi"/>
          <w:sz w:val="22"/>
          <w:szCs w:val="22"/>
          <w:lang w:val="en-US"/>
        </w:rPr>
      </w:pPr>
    </w:p>
    <w:p w14:paraId="1982EB1F" w14:textId="6855781E" w:rsidR="001D27F6" w:rsidRPr="00AC6002" w:rsidRDefault="00A46BEE" w:rsidP="00576C1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val="en-US" w:eastAsia="en-US"/>
        </w:rPr>
      </w:pPr>
      <w:r w:rsidRPr="00AC6002">
        <w:rPr>
          <w:rFonts w:asciiTheme="minorHAnsi" w:eastAsia="Arial Unicode MS" w:hAnsiTheme="minorHAnsi" w:cstheme="minorHAnsi"/>
          <w:b/>
          <w:sz w:val="22"/>
          <w:szCs w:val="22"/>
          <w:lang w:val="en-US" w:eastAsia="en-US"/>
        </w:rPr>
        <w:t>Required skills and profile</w:t>
      </w:r>
    </w:p>
    <w:p w14:paraId="754C3FE4" w14:textId="03E4C510" w:rsidR="00A46BEE" w:rsidRPr="00AC6002" w:rsidRDefault="00A46BEE" w:rsidP="00A46BEE">
      <w:pPr>
        <w:pStyle w:val="NormalWeb"/>
        <w:rPr>
          <w:rFonts w:asciiTheme="minorHAnsi" w:hAnsiTheme="minorHAnsi" w:cstheme="minorHAnsi"/>
          <w:sz w:val="22"/>
          <w:szCs w:val="22"/>
          <w:lang w:val="en-US"/>
        </w:rPr>
      </w:pPr>
      <w:r w:rsidRPr="00AC6002">
        <w:rPr>
          <w:rFonts w:asciiTheme="minorHAnsi" w:hAnsiTheme="minorHAnsi" w:cstheme="minorHAnsi"/>
          <w:sz w:val="22"/>
          <w:szCs w:val="22"/>
          <w:lang w:val="en-US"/>
        </w:rPr>
        <w:t>Candidates must meet the following criteria:</w:t>
      </w:r>
    </w:p>
    <w:p w14:paraId="093C0CFC" w14:textId="77777777" w:rsidR="00A46BEE" w:rsidRPr="00AC6002" w:rsidRDefault="00A46BEE" w:rsidP="00A46BEE">
      <w:pPr>
        <w:pStyle w:val="NormalWeb"/>
        <w:numPr>
          <w:ilvl w:val="0"/>
          <w:numId w:val="9"/>
        </w:numPr>
        <w:rPr>
          <w:rFonts w:asciiTheme="minorHAnsi" w:hAnsiTheme="minorHAnsi" w:cstheme="minorHAnsi"/>
          <w:sz w:val="22"/>
          <w:szCs w:val="22"/>
          <w:lang w:val="en-US"/>
        </w:rPr>
      </w:pPr>
      <w:r w:rsidRPr="00AC6002">
        <w:rPr>
          <w:rFonts w:asciiTheme="minorHAnsi" w:hAnsiTheme="minorHAnsi" w:cstheme="minorHAnsi"/>
          <w:sz w:val="22"/>
          <w:szCs w:val="22"/>
          <w:lang w:val="en-US"/>
        </w:rPr>
        <w:t>Proficiency in French or English is required at a minimum;</w:t>
      </w:r>
    </w:p>
    <w:p w14:paraId="5FCADC76" w14:textId="77777777" w:rsidR="00A46BEE" w:rsidRPr="00AC6002" w:rsidRDefault="00A46BEE" w:rsidP="00A46BEE">
      <w:pPr>
        <w:pStyle w:val="NormalWeb"/>
        <w:numPr>
          <w:ilvl w:val="0"/>
          <w:numId w:val="9"/>
        </w:numPr>
        <w:rPr>
          <w:rFonts w:asciiTheme="minorHAnsi" w:hAnsiTheme="minorHAnsi" w:cstheme="minorHAnsi"/>
          <w:sz w:val="22"/>
          <w:szCs w:val="22"/>
          <w:lang w:val="en-US"/>
        </w:rPr>
      </w:pPr>
      <w:r w:rsidRPr="00AC6002">
        <w:rPr>
          <w:rFonts w:asciiTheme="minorHAnsi" w:hAnsiTheme="minorHAnsi" w:cstheme="minorHAnsi"/>
          <w:sz w:val="22"/>
          <w:szCs w:val="22"/>
          <w:lang w:val="en-US"/>
        </w:rPr>
        <w:t>Proficiency in one or more additional languages (Spanish, Portuguese, and/or Arabic) may be considered an asset in the awarding of specific contracts;</w:t>
      </w:r>
    </w:p>
    <w:p w14:paraId="04788E8F" w14:textId="77777777" w:rsidR="00A46BEE" w:rsidRPr="00AC6002" w:rsidRDefault="00A46BEE" w:rsidP="00A46BEE">
      <w:pPr>
        <w:pStyle w:val="NormalWeb"/>
        <w:numPr>
          <w:ilvl w:val="0"/>
          <w:numId w:val="9"/>
        </w:numPr>
        <w:rPr>
          <w:rFonts w:asciiTheme="minorHAnsi" w:hAnsiTheme="minorHAnsi" w:cstheme="minorHAnsi"/>
          <w:sz w:val="22"/>
          <w:szCs w:val="22"/>
          <w:lang w:val="en-US"/>
        </w:rPr>
      </w:pPr>
      <w:r w:rsidRPr="00AC6002">
        <w:rPr>
          <w:rFonts w:asciiTheme="minorHAnsi" w:hAnsiTheme="minorHAnsi" w:cstheme="minorHAnsi"/>
          <w:sz w:val="22"/>
          <w:szCs w:val="22"/>
          <w:lang w:val="en-US"/>
        </w:rPr>
        <w:t>Knowledge of the structuring and organisation of European international cooperation agencies (procedures, flowcharts, target organisation, etc.);</w:t>
      </w:r>
    </w:p>
    <w:p w14:paraId="2001C8D0" w14:textId="77777777" w:rsidR="00A46BEE" w:rsidRPr="00AC6002" w:rsidRDefault="00A46BEE" w:rsidP="00A46BEE">
      <w:pPr>
        <w:pStyle w:val="NormalWeb"/>
        <w:numPr>
          <w:ilvl w:val="0"/>
          <w:numId w:val="9"/>
        </w:numPr>
        <w:rPr>
          <w:rFonts w:asciiTheme="minorHAnsi" w:hAnsiTheme="minorHAnsi" w:cstheme="minorHAnsi"/>
          <w:sz w:val="22"/>
          <w:szCs w:val="22"/>
          <w:lang w:val="en-US"/>
        </w:rPr>
      </w:pPr>
      <w:r w:rsidRPr="00AC6002">
        <w:rPr>
          <w:rFonts w:asciiTheme="minorHAnsi" w:hAnsiTheme="minorHAnsi" w:cstheme="minorHAnsi"/>
          <w:sz w:val="22"/>
          <w:szCs w:val="22"/>
          <w:lang w:val="en-US"/>
        </w:rPr>
        <w:t>Knowledge of one or more of the geographies in which Expertise France intends to structure its decentralised offices (institutions, economic fabric, context, challenges).</w:t>
      </w:r>
    </w:p>
    <w:p w14:paraId="7F818443" w14:textId="77777777" w:rsidR="00A46BEE" w:rsidRPr="00AC6002" w:rsidRDefault="00A46BEE" w:rsidP="00A46BEE">
      <w:pPr>
        <w:pStyle w:val="NormalWeb"/>
        <w:rPr>
          <w:rFonts w:asciiTheme="minorHAnsi" w:hAnsiTheme="minorHAnsi" w:cstheme="minorHAnsi"/>
          <w:sz w:val="22"/>
          <w:szCs w:val="22"/>
          <w:lang w:val="en-US"/>
        </w:rPr>
      </w:pPr>
      <w:r w:rsidRPr="00AC6002">
        <w:rPr>
          <w:rFonts w:asciiTheme="minorHAnsi" w:hAnsiTheme="minorHAnsi" w:cstheme="minorHAnsi"/>
          <w:sz w:val="22"/>
          <w:szCs w:val="22"/>
          <w:lang w:val="en-US"/>
        </w:rPr>
        <w:t>The candidate’s technical and professional capacity will be assessed on the basis of their education, knowledge and professional experience in the design and management of international cooperation projects with Expertise France and/or an equivalent European institution.</w:t>
      </w:r>
    </w:p>
    <w:p w14:paraId="26BC0117" w14:textId="77777777" w:rsidR="00A46BEE" w:rsidRPr="00AC6002" w:rsidRDefault="00A46BEE" w:rsidP="00A46BEE">
      <w:pPr>
        <w:pStyle w:val="NormalWeb"/>
        <w:rPr>
          <w:rFonts w:asciiTheme="minorHAnsi" w:hAnsiTheme="minorHAnsi" w:cstheme="minorHAnsi"/>
          <w:sz w:val="22"/>
          <w:szCs w:val="22"/>
          <w:lang w:val="en-US"/>
        </w:rPr>
      </w:pPr>
      <w:r w:rsidRPr="00AC6002">
        <w:rPr>
          <w:rFonts w:asciiTheme="minorHAnsi" w:hAnsiTheme="minorHAnsi" w:cstheme="minorHAnsi"/>
          <w:sz w:val="22"/>
          <w:szCs w:val="22"/>
          <w:lang w:val="en-US"/>
        </w:rPr>
        <w:t>The candidate must demonstrate technical skills and knowledge particularly in the following areas:</w:t>
      </w:r>
    </w:p>
    <w:p w14:paraId="1582A7D9" w14:textId="77777777" w:rsidR="00A46BEE" w:rsidRPr="00AC6002" w:rsidRDefault="00A46BEE" w:rsidP="00A46BEE">
      <w:pPr>
        <w:pStyle w:val="NormalWeb"/>
        <w:numPr>
          <w:ilvl w:val="0"/>
          <w:numId w:val="10"/>
        </w:numPr>
        <w:rPr>
          <w:rFonts w:asciiTheme="minorHAnsi" w:hAnsiTheme="minorHAnsi" w:cstheme="minorHAnsi"/>
          <w:sz w:val="22"/>
          <w:szCs w:val="22"/>
        </w:rPr>
      </w:pPr>
      <w:r w:rsidRPr="00AC6002">
        <w:rPr>
          <w:rFonts w:asciiTheme="minorHAnsi" w:hAnsiTheme="minorHAnsi" w:cstheme="minorHAnsi"/>
          <w:sz w:val="22"/>
          <w:szCs w:val="22"/>
        </w:rPr>
        <w:t>Administrative and financial management;</w:t>
      </w:r>
    </w:p>
    <w:p w14:paraId="506DF72A" w14:textId="77777777" w:rsidR="00A46BEE" w:rsidRPr="00AC6002" w:rsidRDefault="00A46BEE" w:rsidP="00A46BEE">
      <w:pPr>
        <w:pStyle w:val="NormalWeb"/>
        <w:numPr>
          <w:ilvl w:val="0"/>
          <w:numId w:val="10"/>
        </w:numPr>
        <w:rPr>
          <w:rFonts w:asciiTheme="minorHAnsi" w:hAnsiTheme="minorHAnsi" w:cstheme="minorHAnsi"/>
          <w:sz w:val="22"/>
          <w:szCs w:val="22"/>
        </w:rPr>
      </w:pPr>
      <w:r w:rsidRPr="00AC6002">
        <w:rPr>
          <w:rFonts w:asciiTheme="minorHAnsi" w:hAnsiTheme="minorHAnsi" w:cstheme="minorHAnsi"/>
          <w:sz w:val="22"/>
          <w:szCs w:val="22"/>
        </w:rPr>
        <w:t>Logistics and procurement management;</w:t>
      </w:r>
    </w:p>
    <w:p w14:paraId="25AFDD1A" w14:textId="77777777" w:rsidR="00A46BEE" w:rsidRPr="00AC6002" w:rsidRDefault="00A46BEE" w:rsidP="00A46BEE">
      <w:pPr>
        <w:pStyle w:val="NormalWeb"/>
        <w:numPr>
          <w:ilvl w:val="0"/>
          <w:numId w:val="10"/>
        </w:numPr>
        <w:rPr>
          <w:rFonts w:asciiTheme="minorHAnsi" w:hAnsiTheme="minorHAnsi" w:cstheme="minorHAnsi"/>
          <w:sz w:val="22"/>
          <w:szCs w:val="22"/>
          <w:lang w:val="en-US"/>
        </w:rPr>
      </w:pPr>
      <w:r w:rsidRPr="00AC6002">
        <w:rPr>
          <w:rFonts w:asciiTheme="minorHAnsi" w:hAnsiTheme="minorHAnsi" w:cstheme="minorHAnsi"/>
          <w:sz w:val="22"/>
          <w:szCs w:val="22"/>
          <w:lang w:val="en-US"/>
        </w:rPr>
        <w:t>Evaluation of organisations and procedures;</w:t>
      </w:r>
    </w:p>
    <w:p w14:paraId="66C1F5ED" w14:textId="77777777" w:rsidR="00A46BEE" w:rsidRPr="00AC6002" w:rsidRDefault="00A46BEE" w:rsidP="00A46BEE">
      <w:pPr>
        <w:pStyle w:val="NormalWeb"/>
        <w:numPr>
          <w:ilvl w:val="0"/>
          <w:numId w:val="10"/>
        </w:numPr>
        <w:rPr>
          <w:rFonts w:asciiTheme="minorHAnsi" w:hAnsiTheme="minorHAnsi" w:cstheme="minorHAnsi"/>
          <w:sz w:val="22"/>
          <w:szCs w:val="22"/>
          <w:lang w:val="en-US"/>
        </w:rPr>
      </w:pPr>
      <w:r w:rsidRPr="00AC6002">
        <w:rPr>
          <w:rFonts w:asciiTheme="minorHAnsi" w:hAnsiTheme="minorHAnsi" w:cstheme="minorHAnsi"/>
          <w:sz w:val="22"/>
          <w:szCs w:val="22"/>
          <w:lang w:val="en-US"/>
        </w:rPr>
        <w:t>Physical establishment and management of offices (safety, layout, ergonomics, security);</w:t>
      </w:r>
    </w:p>
    <w:p w14:paraId="3A0469E0" w14:textId="77777777" w:rsidR="00A46BEE" w:rsidRPr="00AC6002" w:rsidRDefault="00A46BEE" w:rsidP="00A46BEE">
      <w:pPr>
        <w:pStyle w:val="NormalWeb"/>
        <w:numPr>
          <w:ilvl w:val="0"/>
          <w:numId w:val="10"/>
        </w:numPr>
        <w:rPr>
          <w:rFonts w:asciiTheme="minorHAnsi" w:hAnsiTheme="minorHAnsi" w:cstheme="minorHAnsi"/>
          <w:sz w:val="22"/>
          <w:szCs w:val="22"/>
        </w:rPr>
      </w:pPr>
      <w:r w:rsidRPr="00AC6002">
        <w:rPr>
          <w:rFonts w:asciiTheme="minorHAnsi" w:hAnsiTheme="minorHAnsi" w:cstheme="minorHAnsi"/>
          <w:sz w:val="22"/>
          <w:szCs w:val="22"/>
        </w:rPr>
        <w:t>HR organisation;</w:t>
      </w:r>
    </w:p>
    <w:p w14:paraId="4E82B09E" w14:textId="37B94AEE" w:rsidR="001441C8" w:rsidRPr="00B515D5" w:rsidRDefault="00A46BEE" w:rsidP="00B515D5">
      <w:pPr>
        <w:pStyle w:val="NormalWeb"/>
        <w:numPr>
          <w:ilvl w:val="0"/>
          <w:numId w:val="10"/>
        </w:numPr>
        <w:rPr>
          <w:rFonts w:asciiTheme="minorHAnsi" w:hAnsiTheme="minorHAnsi" w:cstheme="minorHAnsi"/>
          <w:sz w:val="22"/>
          <w:szCs w:val="22"/>
          <w:lang w:val="en-US"/>
        </w:rPr>
      </w:pPr>
      <w:r w:rsidRPr="00AC6002">
        <w:rPr>
          <w:rFonts w:asciiTheme="minorHAnsi" w:hAnsiTheme="minorHAnsi" w:cstheme="minorHAnsi"/>
          <w:sz w:val="22"/>
          <w:szCs w:val="22"/>
          <w:lang w:val="en-US"/>
        </w:rPr>
        <w:t>Development of management and monitoring tools.</w:t>
      </w:r>
    </w:p>
    <w:p w14:paraId="133D749C" w14:textId="69609C6F" w:rsidR="00B515D5" w:rsidRDefault="00B515D5">
      <w:pPr>
        <w:rPr>
          <w:rFonts w:asciiTheme="minorHAnsi" w:hAnsiTheme="minorHAnsi" w:cstheme="minorHAnsi"/>
          <w:sz w:val="22"/>
          <w:szCs w:val="22"/>
        </w:rPr>
      </w:pPr>
      <w:r>
        <w:rPr>
          <w:rFonts w:asciiTheme="minorHAnsi" w:hAnsiTheme="minorHAnsi" w:cstheme="minorHAnsi"/>
          <w:sz w:val="22"/>
          <w:szCs w:val="22"/>
        </w:rPr>
        <w:br w:type="page"/>
      </w:r>
    </w:p>
    <w:p w14:paraId="37AF4BA1" w14:textId="77777777" w:rsidR="001D27F6" w:rsidRPr="00AC6002" w:rsidRDefault="001D27F6" w:rsidP="00576C17">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lang w:eastAsia="en-US"/>
        </w:rPr>
      </w:pPr>
      <w:r w:rsidRPr="00AC6002">
        <w:rPr>
          <w:rFonts w:asciiTheme="minorHAnsi" w:eastAsia="Arial Unicode MS" w:hAnsiTheme="minorHAnsi" w:cstheme="minorHAnsi"/>
          <w:b/>
          <w:sz w:val="22"/>
          <w:szCs w:val="22"/>
          <w:lang w:eastAsia="en-US"/>
        </w:rPr>
        <w:lastRenderedPageBreak/>
        <w:t>Practical Information</w:t>
      </w:r>
    </w:p>
    <w:p w14:paraId="473F0E25" w14:textId="77777777" w:rsidR="00AC6002" w:rsidRPr="00AC6002" w:rsidRDefault="00AC6002" w:rsidP="00AC6002">
      <w:pPr>
        <w:jc w:val="both"/>
        <w:rPr>
          <w:rFonts w:asciiTheme="minorHAnsi" w:hAnsiTheme="minorHAnsi" w:cstheme="minorHAnsi"/>
          <w:iCs/>
          <w:sz w:val="22"/>
          <w:szCs w:val="22"/>
        </w:rPr>
      </w:pPr>
      <w:r w:rsidRPr="00AC6002">
        <w:rPr>
          <w:rFonts w:asciiTheme="minorHAnsi" w:hAnsiTheme="minorHAnsi" w:cstheme="minorHAnsi"/>
          <w:iCs/>
          <w:sz w:val="22"/>
          <w:szCs w:val="22"/>
        </w:rPr>
        <w:t>The candidate must provide:</w:t>
      </w:r>
    </w:p>
    <w:p w14:paraId="590E7DAD" w14:textId="77777777" w:rsidR="00AC6002" w:rsidRPr="00AC6002" w:rsidRDefault="00AC6002" w:rsidP="00AC6002">
      <w:pPr>
        <w:jc w:val="both"/>
        <w:rPr>
          <w:rFonts w:asciiTheme="minorHAnsi" w:hAnsiTheme="minorHAnsi" w:cstheme="minorHAnsi"/>
          <w:iCs/>
          <w:sz w:val="22"/>
          <w:szCs w:val="22"/>
          <w:lang w:val="en-US"/>
        </w:rPr>
      </w:pPr>
      <w:r w:rsidRPr="00AC6002">
        <w:rPr>
          <w:rFonts w:asciiTheme="minorHAnsi" w:hAnsiTheme="minorHAnsi" w:cstheme="minorHAnsi"/>
          <w:iCs/>
          <w:sz w:val="22"/>
          <w:szCs w:val="22"/>
          <w:lang w:val="en-US"/>
        </w:rPr>
        <w:t>- The amounts of the last three (3) revenues according to available exercises;</w:t>
      </w:r>
    </w:p>
    <w:p w14:paraId="4515FF54" w14:textId="1BF846B1" w:rsidR="00A512A1" w:rsidRPr="00AC6002" w:rsidRDefault="00AC6002" w:rsidP="00AC6002">
      <w:pPr>
        <w:jc w:val="both"/>
        <w:rPr>
          <w:rFonts w:asciiTheme="minorHAnsi" w:eastAsia="Calibri" w:hAnsiTheme="minorHAnsi" w:cstheme="minorHAnsi"/>
          <w:sz w:val="22"/>
          <w:szCs w:val="22"/>
          <w:lang w:val="en-US"/>
        </w:rPr>
      </w:pPr>
      <w:r w:rsidRPr="00AC6002">
        <w:rPr>
          <w:rFonts w:asciiTheme="minorHAnsi" w:hAnsiTheme="minorHAnsi" w:cstheme="minorHAnsi"/>
          <w:iCs/>
          <w:sz w:val="22"/>
          <w:szCs w:val="22"/>
          <w:lang w:val="en-US"/>
        </w:rPr>
        <w:t>- A valid civil and/or professional liability insurance certificate.</w:t>
      </w:r>
    </w:p>
    <w:p w14:paraId="40DF0CB3" w14:textId="017E4894" w:rsidR="00A512A1" w:rsidRPr="00961E4B" w:rsidRDefault="00AC6002" w:rsidP="00AC6002">
      <w:pPr>
        <w:spacing w:after="120" w:line="259" w:lineRule="auto"/>
        <w:jc w:val="both"/>
        <w:rPr>
          <w:rFonts w:asciiTheme="minorHAnsi" w:hAnsiTheme="minorHAnsi" w:cstheme="minorHAnsi"/>
          <w:sz w:val="22"/>
          <w:szCs w:val="22"/>
          <w:lang w:val="en-US"/>
        </w:rPr>
      </w:pPr>
      <w:r w:rsidRPr="00AC6002">
        <w:rPr>
          <w:rFonts w:asciiTheme="minorHAnsi" w:hAnsiTheme="minorHAnsi" w:cstheme="minorHAnsi"/>
          <w:sz w:val="22"/>
          <w:szCs w:val="22"/>
          <w:lang w:val="en-US"/>
        </w:rPr>
        <w:t xml:space="preserve">The </w:t>
      </w:r>
      <w:r w:rsidRPr="00961E4B">
        <w:rPr>
          <w:rFonts w:asciiTheme="minorHAnsi" w:hAnsiTheme="minorHAnsi" w:cstheme="minorHAnsi"/>
          <w:sz w:val="22"/>
          <w:szCs w:val="22"/>
          <w:lang w:val="en-US"/>
        </w:rPr>
        <w:t>candidate must complete the reference and CV templates annexed to the application form for the DPS (Annexes 2 and 3).</w:t>
      </w:r>
    </w:p>
    <w:p w14:paraId="4324336C" w14:textId="77777777" w:rsidR="00AC6002" w:rsidRPr="00961E4B" w:rsidRDefault="00A512A1" w:rsidP="00AC6002">
      <w:pPr>
        <w:spacing w:after="120" w:line="259" w:lineRule="auto"/>
        <w:jc w:val="both"/>
        <w:rPr>
          <w:rFonts w:asciiTheme="minorHAnsi" w:hAnsiTheme="minorHAnsi" w:cstheme="minorHAnsi"/>
          <w:sz w:val="22"/>
          <w:szCs w:val="22"/>
          <w:lang w:val="en-US"/>
        </w:rPr>
      </w:pPr>
      <w:r w:rsidRPr="00961E4B">
        <w:rPr>
          <w:rFonts w:asciiTheme="minorHAnsi" w:hAnsiTheme="minorHAnsi" w:cstheme="minorHAnsi"/>
          <w:sz w:val="22"/>
          <w:szCs w:val="22"/>
          <w:lang w:val="en-US"/>
        </w:rPr>
        <w:t xml:space="preserve">NOTA: </w:t>
      </w:r>
      <w:bookmarkStart w:id="1" w:name="_Hlk125378383"/>
      <w:r w:rsidR="00AC6002" w:rsidRPr="00961E4B">
        <w:rPr>
          <w:rFonts w:asciiTheme="minorHAnsi" w:hAnsiTheme="minorHAnsi" w:cstheme="minorHAnsi"/>
          <w:sz w:val="22"/>
          <w:szCs w:val="22"/>
          <w:lang w:val="en-US"/>
        </w:rPr>
        <w:t>n the case of a consortium of operators, the application documents must be provided for each member of the consortium.</w:t>
      </w:r>
    </w:p>
    <w:p w14:paraId="3117DDA1" w14:textId="77777777" w:rsidR="00AC6002" w:rsidRPr="00AC6002" w:rsidRDefault="00AC6002" w:rsidP="00A512A1">
      <w:pPr>
        <w:spacing w:after="120" w:line="259" w:lineRule="auto"/>
        <w:jc w:val="both"/>
        <w:rPr>
          <w:rFonts w:asciiTheme="minorHAnsi" w:hAnsiTheme="minorHAnsi" w:cstheme="minorHAnsi"/>
          <w:sz w:val="22"/>
          <w:szCs w:val="22"/>
          <w:lang w:val="en-US"/>
        </w:rPr>
      </w:pPr>
      <w:r w:rsidRPr="00961E4B">
        <w:rPr>
          <w:rFonts w:asciiTheme="minorHAnsi" w:hAnsiTheme="minorHAnsi" w:cstheme="minorHAnsi"/>
          <w:sz w:val="22"/>
          <w:szCs w:val="22"/>
          <w:lang w:val="en-US"/>
        </w:rPr>
        <w:t>Annex 2 is intended to collect the references that the candidate wishes to present as part of their application. These</w:t>
      </w:r>
      <w:r w:rsidRPr="00AC6002">
        <w:rPr>
          <w:rFonts w:asciiTheme="minorHAnsi" w:hAnsiTheme="minorHAnsi" w:cstheme="minorHAnsi"/>
          <w:sz w:val="22"/>
          <w:szCs w:val="22"/>
          <w:lang w:val="en-US"/>
        </w:rPr>
        <w:t xml:space="preserve"> references are previous assignments carried out that are of a similar or identical nature to those covered by this DPS. The candidate’s references make it possible to assess their experience in carrying out assignments related to the object of the DPS. The candidate chooses those that they consider most appropriate, and the contracting authority verifies their accuracy, while respecting business confidentiality. Accordingly, in Annex 2, the “Skills/Profile of the expert(s) mobilised” during the execution of previous contracts (the references) are indicated for the information of the contracting authority.</w:t>
      </w:r>
    </w:p>
    <w:p w14:paraId="5FED50BB" w14:textId="77777777" w:rsidR="00AC6002" w:rsidRPr="00961E4B" w:rsidRDefault="00A512A1" w:rsidP="00A512A1">
      <w:pPr>
        <w:spacing w:after="120" w:line="259" w:lineRule="auto"/>
        <w:jc w:val="both"/>
        <w:rPr>
          <w:rFonts w:asciiTheme="minorHAnsi" w:hAnsiTheme="minorHAnsi" w:cstheme="minorHAnsi"/>
          <w:sz w:val="22"/>
          <w:szCs w:val="22"/>
          <w:lang w:val="en-US"/>
        </w:rPr>
      </w:pPr>
      <w:r w:rsidRPr="00AC6002">
        <w:rPr>
          <w:rFonts w:asciiTheme="minorHAnsi" w:eastAsiaTheme="minorEastAsia" w:hAnsiTheme="minorHAnsi" w:cstheme="minorHAnsi"/>
          <w:i/>
          <w:iCs/>
          <w:sz w:val="22"/>
          <w:szCs w:val="22"/>
          <w:lang w:val="en-US"/>
        </w:rPr>
        <w:t xml:space="preserve">NOTA: </w:t>
      </w:r>
      <w:r w:rsidR="00AC6002" w:rsidRPr="00AC6002">
        <w:rPr>
          <w:rFonts w:asciiTheme="minorHAnsi" w:hAnsiTheme="minorHAnsi" w:cstheme="minorHAnsi"/>
          <w:sz w:val="22"/>
          <w:szCs w:val="22"/>
          <w:lang w:val="en-US"/>
        </w:rPr>
        <w:t xml:space="preserve">The absence of references cannot justify the elimination of a candidate and does not exempt the contracting authority from assessing professional, technical and financial capacities. </w:t>
      </w:r>
      <w:r w:rsidR="00AC6002" w:rsidRPr="00961E4B">
        <w:rPr>
          <w:rFonts w:asciiTheme="minorHAnsi" w:hAnsiTheme="minorHAnsi" w:cstheme="minorHAnsi"/>
          <w:sz w:val="22"/>
          <w:szCs w:val="22"/>
          <w:lang w:val="en-US"/>
        </w:rPr>
        <w:t>Consequently, newly created operators who have not yet carried out assignments of a similar or identical nature to those covered by this DPS are not penalised by the absence of references.</w:t>
      </w:r>
    </w:p>
    <w:bookmarkEnd w:id="1"/>
    <w:p w14:paraId="37DA18C6" w14:textId="77777777" w:rsidR="00AC6002" w:rsidRPr="00AC6002" w:rsidRDefault="00AC6002" w:rsidP="00AC6002">
      <w:pPr>
        <w:pStyle w:val="NormalWeb"/>
        <w:rPr>
          <w:rFonts w:asciiTheme="minorHAnsi" w:hAnsiTheme="minorHAnsi" w:cstheme="minorHAnsi"/>
          <w:sz w:val="22"/>
          <w:szCs w:val="22"/>
          <w:lang w:val="en-US"/>
        </w:rPr>
      </w:pPr>
      <w:r w:rsidRPr="00AC6002">
        <w:rPr>
          <w:rFonts w:asciiTheme="minorHAnsi" w:hAnsiTheme="minorHAnsi" w:cstheme="minorHAnsi"/>
          <w:sz w:val="22"/>
          <w:szCs w:val="22"/>
          <w:lang w:val="en-US"/>
        </w:rPr>
        <w:t>Annex 3 is the response template prepared by Expertise France to harmonise the presentation of expert profiles (whether individual candidates, or experts proposed by a legal entity in the context of responses to future specific contracts).</w:t>
      </w:r>
    </w:p>
    <w:p w14:paraId="44F54410" w14:textId="3DA6B2BC" w:rsidR="00AC6002" w:rsidRPr="00AC6002" w:rsidRDefault="00AC6002" w:rsidP="00AC6002">
      <w:pPr>
        <w:pStyle w:val="NormalWeb"/>
        <w:rPr>
          <w:rFonts w:asciiTheme="minorHAnsi" w:hAnsiTheme="minorHAnsi" w:cstheme="minorHAnsi"/>
          <w:sz w:val="22"/>
          <w:szCs w:val="22"/>
          <w:lang w:val="en-US"/>
        </w:rPr>
      </w:pPr>
      <w:r w:rsidRPr="00AC6002">
        <w:rPr>
          <w:rStyle w:val="lev"/>
          <w:rFonts w:asciiTheme="minorHAnsi" w:hAnsiTheme="minorHAnsi" w:cstheme="minorHAnsi"/>
          <w:b w:val="0"/>
          <w:i/>
          <w:sz w:val="22"/>
          <w:szCs w:val="22"/>
          <w:lang w:val="en-US"/>
        </w:rPr>
        <w:t>NOTA</w:t>
      </w:r>
      <w:r w:rsidRPr="00AC6002">
        <w:rPr>
          <w:rStyle w:val="lev"/>
          <w:rFonts w:asciiTheme="minorHAnsi" w:hAnsiTheme="minorHAnsi" w:cstheme="minorHAnsi"/>
          <w:sz w:val="22"/>
          <w:szCs w:val="22"/>
          <w:lang w:val="en-US"/>
        </w:rPr>
        <w:t>:</w:t>
      </w:r>
      <w:r w:rsidRPr="00AC6002">
        <w:rPr>
          <w:rFonts w:asciiTheme="minorHAnsi" w:hAnsiTheme="minorHAnsi" w:cstheme="minorHAnsi"/>
          <w:sz w:val="22"/>
          <w:szCs w:val="22"/>
          <w:lang w:val="en-US"/>
        </w:rPr>
        <w:t xml:space="preserve"> Annex 3 must be duly completed and submitted with all applications. Future members of the DPS will be bound by the profiles indicated in this Annex 3 when preparing offers for future specific contracts.</w:t>
      </w:r>
    </w:p>
    <w:p w14:paraId="1040F561" w14:textId="75F7CF8C" w:rsidR="00AC6002" w:rsidRDefault="00AC6002" w:rsidP="00AC6002">
      <w:pPr>
        <w:pStyle w:val="NormalWeb"/>
        <w:rPr>
          <w:rFonts w:asciiTheme="minorHAnsi" w:hAnsiTheme="minorHAnsi" w:cstheme="minorHAnsi"/>
          <w:sz w:val="22"/>
          <w:szCs w:val="22"/>
          <w:lang w:val="en-US"/>
        </w:rPr>
      </w:pPr>
      <w:r w:rsidRPr="00AC6002">
        <w:rPr>
          <w:rFonts w:asciiTheme="minorHAnsi" w:hAnsiTheme="minorHAnsi" w:cstheme="minorHAnsi"/>
          <w:sz w:val="22"/>
          <w:szCs w:val="22"/>
          <w:lang w:val="en-US"/>
        </w:rPr>
        <w:t>The references provided by the applying candidate, for experience related to the scope of this DPS, must not exceed 5 in number and must have taken place within the last 10 years.</w:t>
      </w:r>
    </w:p>
    <w:p w14:paraId="28D994BA" w14:textId="77777777" w:rsidR="00961E4B" w:rsidRPr="00961E4B" w:rsidRDefault="00961E4B" w:rsidP="00961E4B">
      <w:pPr>
        <w:spacing w:after="120" w:line="259" w:lineRule="auto"/>
        <w:jc w:val="both"/>
        <w:rPr>
          <w:rFonts w:asciiTheme="minorHAnsi" w:hAnsiTheme="minorHAnsi" w:cstheme="minorHAnsi"/>
          <w:sz w:val="22"/>
          <w:szCs w:val="22"/>
          <w:lang w:val="en-US"/>
        </w:rPr>
      </w:pPr>
      <w:r w:rsidRPr="00961E4B">
        <w:rPr>
          <w:rFonts w:asciiTheme="minorHAnsi" w:hAnsiTheme="minorHAnsi" w:cstheme="minorHAnsi"/>
          <w:sz w:val="22"/>
          <w:szCs w:val="22"/>
          <w:lang w:val="en-US"/>
        </w:rPr>
        <w:t xml:space="preserve">For each specific contract, the tenders shall be evaluated on the basis of the price, the technical offer, and the associated CVs of the experts. The award criteria could, for example, </w:t>
      </w:r>
      <w:bookmarkStart w:id="2" w:name="_Int_myXkz9Ek"/>
      <w:r w:rsidRPr="00961E4B">
        <w:rPr>
          <w:rFonts w:asciiTheme="minorHAnsi" w:hAnsiTheme="minorHAnsi" w:cstheme="minorHAnsi"/>
          <w:sz w:val="22"/>
          <w:szCs w:val="22"/>
          <w:lang w:val="en-US"/>
        </w:rPr>
        <w:t>include :</w:t>
      </w:r>
      <w:bookmarkEnd w:id="2"/>
      <w:r w:rsidRPr="00961E4B">
        <w:rPr>
          <w:rFonts w:asciiTheme="minorHAnsi" w:hAnsiTheme="minorHAnsi" w:cstheme="minorHAnsi"/>
          <w:sz w:val="22"/>
          <w:szCs w:val="22"/>
          <w:lang w:val="en-US"/>
        </w:rPr>
        <w:t xml:space="preserve"> description of the expert's experience in relation to the Terms of References; understanding of the current situation of the beneficiary country or territory in relation to the assignment’s requirements; presentation of the detailed methodology based on the objectives and activities described in the Terms of References; detailed time schedule.</w:t>
      </w:r>
    </w:p>
    <w:p w14:paraId="3E2B7DEF" w14:textId="77777777" w:rsidR="00961E4B" w:rsidRPr="00961E4B" w:rsidRDefault="00961E4B" w:rsidP="00961E4B">
      <w:pPr>
        <w:spacing w:after="120" w:line="259" w:lineRule="auto"/>
        <w:jc w:val="both"/>
        <w:rPr>
          <w:rFonts w:asciiTheme="minorHAnsi" w:hAnsiTheme="minorHAnsi" w:cstheme="minorHAnsi"/>
          <w:sz w:val="22"/>
          <w:szCs w:val="22"/>
          <w:lang w:val="en-US"/>
        </w:rPr>
      </w:pPr>
      <w:r w:rsidRPr="00961E4B">
        <w:rPr>
          <w:rFonts w:asciiTheme="minorHAnsi" w:hAnsiTheme="minorHAnsi" w:cstheme="minorHAnsi"/>
          <w:sz w:val="22"/>
          <w:szCs w:val="22"/>
          <w:lang w:val="en-US"/>
        </w:rPr>
        <w:t>This list may be extended and the award criteria shall be specified and weighted in the tender documents of each specific contract.</w:t>
      </w:r>
    </w:p>
    <w:p w14:paraId="2989881D" w14:textId="77777777" w:rsidR="00961E4B" w:rsidRPr="00AC6002" w:rsidRDefault="00961E4B" w:rsidP="00961E4B">
      <w:pPr>
        <w:spacing w:after="120" w:line="259" w:lineRule="auto"/>
        <w:jc w:val="both"/>
        <w:rPr>
          <w:rFonts w:asciiTheme="minorHAnsi" w:hAnsiTheme="minorHAnsi" w:cstheme="minorHAnsi"/>
          <w:sz w:val="22"/>
          <w:szCs w:val="22"/>
          <w:lang w:val="en-US"/>
        </w:rPr>
      </w:pPr>
    </w:p>
    <w:sectPr w:rsidR="00961E4B" w:rsidRPr="00AC6002" w:rsidSect="00487A69">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843"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AFBC8" w14:textId="77777777" w:rsidR="009349AC" w:rsidRDefault="009349AC">
      <w:r>
        <w:separator/>
      </w:r>
    </w:p>
  </w:endnote>
  <w:endnote w:type="continuationSeparator" w:id="0">
    <w:p w14:paraId="4B56D23A" w14:textId="77777777" w:rsidR="009349AC" w:rsidRDefault="00934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5318A466"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370076">
      <w:rPr>
        <w:rStyle w:val="Numrodepage"/>
        <w:rFonts w:ascii="Calibri" w:hAnsi="Calibri"/>
        <w:noProof/>
        <w:sz w:val="20"/>
        <w:szCs w:val="20"/>
      </w:rPr>
      <w:t>4</w:t>
    </w:r>
    <w:r w:rsidRPr="00F37989">
      <w:rPr>
        <w:rStyle w:val="Numrodepage"/>
        <w:rFonts w:ascii="Calibri" w:hAnsi="Calibri"/>
        <w:sz w:val="20"/>
        <w:szCs w:val="20"/>
      </w:rPr>
      <w:fldChar w:fldCharType="end"/>
    </w:r>
  </w:p>
  <w:p w14:paraId="4F45E67C" w14:textId="2333E27C" w:rsidR="00870B8F" w:rsidRDefault="00870B8F" w:rsidP="00870B8F">
    <w:pPr>
      <w:pStyle w:val="Pieddepage"/>
      <w:tabs>
        <w:tab w:val="clear" w:pos="4536"/>
      </w:tabs>
      <w:rPr>
        <w:rFonts w:asciiTheme="minorHAnsi" w:hAnsiTheme="minorHAnsi"/>
        <w:sz w:val="22"/>
      </w:rPr>
    </w:pPr>
    <w:r w:rsidRPr="00283E74">
      <w:rPr>
        <w:rFonts w:asciiTheme="minorHAnsi" w:hAnsiTheme="minorHAnsi"/>
        <w:sz w:val="22"/>
      </w:rPr>
      <w:t>R</w:t>
    </w:r>
    <w:r>
      <w:rPr>
        <w:rFonts w:asciiTheme="minorHAnsi" w:hAnsiTheme="minorHAnsi"/>
        <w:sz w:val="22"/>
      </w:rPr>
      <w:t>ef : DAJ_M003_v02</w:t>
    </w:r>
    <w:r w:rsidR="00F20B71">
      <w:rPr>
        <w:rFonts w:asciiTheme="minorHAnsi" w:hAnsiTheme="minorHAnsi"/>
        <w:sz w:val="22"/>
      </w:rPr>
      <w:t>, Juin</w:t>
    </w:r>
    <w:r w:rsidR="00DE6B38">
      <w:rPr>
        <w:rFonts w:asciiTheme="minorHAnsi" w:hAnsiTheme="minorHAnsi"/>
        <w:sz w:val="22"/>
      </w:rPr>
      <w:t xml:space="preserve"> 2021</w:t>
    </w:r>
  </w:p>
  <w:p w14:paraId="47A7F565" w14:textId="593BEFF5"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 xml:space="preserve">d </w:t>
    </w:r>
    <w:r w:rsidR="00F20B71">
      <w:rPr>
        <w:rFonts w:asciiTheme="minorHAnsi" w:hAnsiTheme="minorHAnsi" w:cs="Arial"/>
        <w:sz w:val="16"/>
        <w:szCs w:val="16"/>
      </w:rPr>
      <w:t>de Port-Royal, 75</w:t>
    </w:r>
    <w:r w:rsidRPr="001C1FC5">
      <w:rPr>
        <w:rFonts w:asciiTheme="minorHAnsi" w:hAnsiTheme="minorHAnsi" w:cs="Arial"/>
        <w:sz w:val="16"/>
        <w:szCs w:val="16"/>
      </w:rPr>
      <w:t>005 PARIS– France</w:t>
    </w:r>
  </w:p>
  <w:p w14:paraId="3FC0A592"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3D20E556" w:rsidR="00870B8F" w:rsidRDefault="00283E74" w:rsidP="00870B8F">
    <w:pPr>
      <w:pStyle w:val="Pieddepage"/>
      <w:tabs>
        <w:tab w:val="clear" w:pos="4536"/>
      </w:tabs>
      <w:rPr>
        <w:rFonts w:asciiTheme="minorHAnsi" w:hAnsiTheme="minorHAnsi"/>
        <w:sz w:val="22"/>
      </w:rPr>
    </w:pPr>
    <w:r w:rsidRPr="00283E74">
      <w:rPr>
        <w:rFonts w:asciiTheme="minorHAnsi" w:hAnsiTheme="minorHAnsi"/>
        <w:sz w:val="22"/>
      </w:rPr>
      <w:t>R</w:t>
    </w:r>
    <w:r w:rsidR="00870B8F">
      <w:rPr>
        <w:rFonts w:asciiTheme="minorHAnsi" w:hAnsiTheme="minorHAnsi"/>
        <w:sz w:val="22"/>
      </w:rPr>
      <w:t xml:space="preserve">ef : </w:t>
    </w:r>
    <w:r w:rsidR="00870B8F" w:rsidRPr="00F20B71">
      <w:rPr>
        <w:rFonts w:asciiTheme="minorHAnsi" w:hAnsiTheme="minorHAnsi"/>
        <w:sz w:val="20"/>
        <w:szCs w:val="20"/>
      </w:rPr>
      <w:t>DAJ_M003_v02</w:t>
    </w:r>
    <w:r w:rsidR="00F20B71" w:rsidRPr="00F20B71">
      <w:rPr>
        <w:rFonts w:asciiTheme="minorHAnsi" w:hAnsiTheme="minorHAnsi"/>
        <w:sz w:val="20"/>
        <w:szCs w:val="20"/>
      </w:rPr>
      <w:t xml:space="preserve">, Juin </w:t>
    </w:r>
    <w:r w:rsidR="00DE6B38" w:rsidRPr="00F20B71">
      <w:rPr>
        <w:rFonts w:asciiTheme="minorHAnsi" w:hAnsiTheme="minorHAnsi"/>
        <w:sz w:val="20"/>
        <w:szCs w:val="20"/>
      </w:rPr>
      <w:t>2021</w:t>
    </w:r>
  </w:p>
  <w:p w14:paraId="2B45E8B1" w14:textId="42EBBC7D" w:rsidR="00870B8F" w:rsidRPr="001C1FC5" w:rsidRDefault="00870B8F" w:rsidP="00870B8F">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Pr="00E85978">
      <w:rPr>
        <w:rFonts w:asciiTheme="minorHAnsi" w:hAnsiTheme="minorHAnsi"/>
        <w:sz w:val="16"/>
        <w:szCs w:val="16"/>
      </w:rPr>
      <w:br/>
    </w:r>
    <w:r w:rsidR="00F20B71">
      <w:rPr>
        <w:rFonts w:asciiTheme="minorHAnsi" w:hAnsiTheme="minorHAnsi" w:cs="Arial"/>
        <w:sz w:val="16"/>
        <w:szCs w:val="16"/>
      </w:rPr>
      <w:t>SIRET : 808 734 792</w:t>
    </w:r>
    <w:r w:rsidRPr="00E85978">
      <w:rPr>
        <w:rFonts w:asciiTheme="minorHAnsi" w:hAnsiTheme="minorHAnsi" w:cs="Arial"/>
        <w:sz w:val="16"/>
        <w:szCs w:val="16"/>
      </w:rPr>
      <w:t xml:space="preserve"> </w:t>
    </w:r>
    <w:r w:rsidR="00F20B71">
      <w:rPr>
        <w:rFonts w:asciiTheme="minorHAnsi" w:hAnsiTheme="minorHAnsi" w:cs="Arial"/>
        <w:sz w:val="16"/>
        <w:szCs w:val="16"/>
      </w:rPr>
      <w:t>– 40 Boulevar</w:t>
    </w:r>
    <w:r w:rsidRPr="001C1FC5">
      <w:rPr>
        <w:rFonts w:asciiTheme="minorHAnsi" w:hAnsiTheme="minorHAnsi" w:cs="Arial"/>
        <w:sz w:val="16"/>
        <w:szCs w:val="16"/>
      </w:rPr>
      <w:t>d</w:t>
    </w:r>
    <w:r w:rsidR="00F20B71">
      <w:rPr>
        <w:rFonts w:asciiTheme="minorHAnsi" w:hAnsiTheme="minorHAnsi" w:cs="Arial"/>
        <w:sz w:val="16"/>
        <w:szCs w:val="16"/>
      </w:rPr>
      <w:t xml:space="preserve"> de</w:t>
    </w:r>
    <w:r w:rsidRPr="001C1FC5">
      <w:rPr>
        <w:rFonts w:asciiTheme="minorHAnsi" w:hAnsiTheme="minorHAnsi" w:cs="Arial"/>
        <w:sz w:val="16"/>
        <w:szCs w:val="16"/>
      </w:rPr>
      <w:t xml:space="preserve"> Port</w:t>
    </w:r>
    <w:r w:rsidR="00F20B71">
      <w:rPr>
        <w:rFonts w:asciiTheme="minorHAnsi" w:hAnsiTheme="minorHAnsi" w:cs="Arial"/>
        <w:sz w:val="16"/>
        <w:szCs w:val="16"/>
      </w:rPr>
      <w:t>-Royal, 75</w:t>
    </w:r>
    <w:r w:rsidRPr="001C1FC5">
      <w:rPr>
        <w:rFonts w:asciiTheme="minorHAnsi" w:hAnsiTheme="minorHAnsi" w:cs="Arial"/>
        <w:sz w:val="16"/>
        <w:szCs w:val="16"/>
      </w:rPr>
      <w:t>005 PARIS– France</w:t>
    </w:r>
  </w:p>
  <w:p w14:paraId="32EF77A7" w14:textId="1D3FCFD5" w:rsidR="00283E74" w:rsidRPr="00283E74" w:rsidRDefault="00283E74" w:rsidP="00870B8F">
    <w:pPr>
      <w:pStyle w:val="Pieddepage"/>
      <w:tabs>
        <w:tab w:val="clear" w:pos="4536"/>
      </w:tabs>
      <w:rPr>
        <w:rFonts w:asciiTheme="minorHAnsi" w:hAnsiTheme="minorHAnsi"/>
        <w:sz w:val="22"/>
      </w:rPr>
    </w:pPr>
    <w:r w:rsidRPr="00283E74">
      <w:rPr>
        <w:rFonts w:asciiTheme="minorHAnsi" w:hAnsiTheme="minorHAnsi"/>
        <w:sz w:val="22"/>
      </w:rPr>
      <w:tab/>
    </w:r>
    <w:r w:rsidR="00870B8F">
      <w:rPr>
        <w:rFonts w:asciiTheme="minorHAnsi" w:hAnsiTheme="minorHAnsi"/>
        <w:sz w:val="22"/>
      </w:rPr>
      <w:t xml:space="preserve"> </w:t>
    </w:r>
    <w:r w:rsidRPr="00283E74">
      <w:rPr>
        <w:rFonts w:asciiTheme="minorHAnsi" w:hAnsiTheme="minorHAnsi"/>
        <w:sz w:val="22"/>
      </w:rPr>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370076">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370076">
              <w:rPr>
                <w:rFonts w:asciiTheme="minorHAnsi" w:hAnsiTheme="minorHAnsi"/>
                <w:b/>
                <w:bCs/>
                <w:noProof/>
                <w:sz w:val="22"/>
              </w:rPr>
              <w:t>4</w:t>
            </w:r>
            <w:r w:rsidRPr="00283E74">
              <w:rPr>
                <w:rFonts w:asciiTheme="minorHAnsi" w:hAnsiTheme="minorHAnsi"/>
                <w:b/>
                <w:bCs/>
                <w:sz w:val="22"/>
              </w:rPr>
              <w:fldChar w:fldCharType="end"/>
            </w:r>
          </w:sdtContent>
        </w:sdt>
      </w:sdtContent>
    </w:sdt>
  </w:p>
  <w:p w14:paraId="7E9E8931" w14:textId="182A89A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C193D" w14:textId="77777777" w:rsidR="009349AC" w:rsidRDefault="009349AC">
      <w:r>
        <w:separator/>
      </w:r>
    </w:p>
  </w:footnote>
  <w:footnote w:type="continuationSeparator" w:id="0">
    <w:p w14:paraId="4C4DCC54" w14:textId="77777777" w:rsidR="009349AC" w:rsidRDefault="009349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7B7543" w:rsidRDefault="007B7543">
    <w:pPr>
      <w:pStyle w:val="En-tte"/>
    </w:pPr>
    <w:r>
      <w:rPr>
        <w:noProof/>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3" name="Image 13"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9349AC">
      <w:rPr>
        <w:noProof/>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7216;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932E04" w:rsidRPr="00707B69" w:rsidRDefault="00870B8F" w:rsidP="00932E04">
    <w:pPr>
      <w:pStyle w:val="En-tte"/>
      <w:rPr>
        <w:rFonts w:ascii="Calibri" w:hAnsi="Calibri" w:cs="Arial"/>
      </w:rPr>
    </w:pPr>
    <w:r w:rsidRPr="001C1FC5">
      <w:rPr>
        <w:rFonts w:cs="Arial"/>
        <w:noProof/>
        <w:sz w:val="16"/>
        <w:szCs w:val="16"/>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3E6C0A6F" w14:textId="0FC1B7B2"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51D92C6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6B902E6"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7B7543" w:rsidRDefault="00870B8F">
    <w:pPr>
      <w:pStyle w:val="En-tte"/>
    </w:pPr>
    <w:r w:rsidRPr="001C1FC5">
      <w:rPr>
        <w:rFonts w:cs="Arial"/>
        <w:noProof/>
        <w:sz w:val="16"/>
        <w:szCs w:val="16"/>
      </w:rPr>
      <w:drawing>
        <wp:anchor distT="0" distB="0" distL="114300" distR="114300" simplePos="0" relativeHeight="251657216" behindDoc="0" locked="0" layoutInCell="1" allowOverlap="1" wp14:anchorId="43BF8DC0" wp14:editId="655E21A4">
          <wp:simplePos x="0" y="0"/>
          <wp:positionH relativeFrom="column">
            <wp:posOffset>37465</wp:posOffset>
          </wp:positionH>
          <wp:positionV relativeFrom="paragraph">
            <wp:posOffset>-76200</wp:posOffset>
          </wp:positionV>
          <wp:extent cx="899160" cy="460375"/>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99160" cy="4603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DC31A35"/>
    <w:multiLevelType w:val="multilevel"/>
    <w:tmpl w:val="36524F7E"/>
    <w:lvl w:ilvl="0">
      <w:start w:val="1"/>
      <w:numFmt w:val="bullet"/>
      <w:lvlText w:val=""/>
      <w:lvlJc w:val="left"/>
      <w:pPr>
        <w:ind w:left="1428" w:hanging="360"/>
      </w:pPr>
      <w:rPr>
        <w:rFonts w:ascii="Symbol" w:hAnsi="Symbol" w:hint="default"/>
        <w:color w:val="E2001A"/>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 w15:restartNumberingAfterBreak="0">
    <w:nsid w:val="20324498"/>
    <w:multiLevelType w:val="multilevel"/>
    <w:tmpl w:val="95DA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5A39CA"/>
    <w:multiLevelType w:val="multilevel"/>
    <w:tmpl w:val="5CD81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7A5970"/>
    <w:multiLevelType w:val="hybridMultilevel"/>
    <w:tmpl w:val="2C482206"/>
    <w:lvl w:ilvl="0" w:tplc="B716682E">
      <w:numFmt w:val="bullet"/>
      <w:lvlText w:val="•"/>
      <w:lvlJc w:val="left"/>
      <w:pPr>
        <w:ind w:left="1068" w:hanging="708"/>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1C38BD"/>
    <w:multiLevelType w:val="hybridMultilevel"/>
    <w:tmpl w:val="B6D0B6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641308C"/>
    <w:multiLevelType w:val="hybridMultilevel"/>
    <w:tmpl w:val="584CD0C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6E4233C"/>
    <w:multiLevelType w:val="multilevel"/>
    <w:tmpl w:val="F9586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A4238D"/>
    <w:multiLevelType w:val="multilevel"/>
    <w:tmpl w:val="459A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AB3C90"/>
    <w:multiLevelType w:val="hybridMultilevel"/>
    <w:tmpl w:val="4184C704"/>
    <w:lvl w:ilvl="0" w:tplc="F39667B6">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4"/>
  </w:num>
  <w:num w:numId="4">
    <w:abstractNumId w:val="9"/>
  </w:num>
  <w:num w:numId="5">
    <w:abstractNumId w:val="6"/>
  </w:num>
  <w:num w:numId="6">
    <w:abstractNumId w:val="5"/>
  </w:num>
  <w:num w:numId="7">
    <w:abstractNumId w:val="7"/>
  </w:num>
  <w:num w:numId="8">
    <w:abstractNumId w:val="2"/>
  </w:num>
  <w:num w:numId="9">
    <w:abstractNumId w:val="3"/>
  </w:num>
  <w:num w:numId="1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14138"/>
    <w:rsid w:val="00016D5B"/>
    <w:rsid w:val="00023D47"/>
    <w:rsid w:val="00030FE2"/>
    <w:rsid w:val="00043041"/>
    <w:rsid w:val="0005150B"/>
    <w:rsid w:val="00055547"/>
    <w:rsid w:val="00060146"/>
    <w:rsid w:val="000630CD"/>
    <w:rsid w:val="00067734"/>
    <w:rsid w:val="0007063D"/>
    <w:rsid w:val="00074E17"/>
    <w:rsid w:val="000942EE"/>
    <w:rsid w:val="0009628C"/>
    <w:rsid w:val="000972A8"/>
    <w:rsid w:val="000B23F1"/>
    <w:rsid w:val="000B5012"/>
    <w:rsid w:val="000B7D24"/>
    <w:rsid w:val="000C287A"/>
    <w:rsid w:val="000C38CD"/>
    <w:rsid w:val="000C4797"/>
    <w:rsid w:val="000D0C1B"/>
    <w:rsid w:val="000E75D7"/>
    <w:rsid w:val="0010576D"/>
    <w:rsid w:val="0010646A"/>
    <w:rsid w:val="001133D5"/>
    <w:rsid w:val="001343FC"/>
    <w:rsid w:val="00135AF5"/>
    <w:rsid w:val="001441C8"/>
    <w:rsid w:val="00161C54"/>
    <w:rsid w:val="0016429A"/>
    <w:rsid w:val="0017140E"/>
    <w:rsid w:val="00177C6D"/>
    <w:rsid w:val="00181B27"/>
    <w:rsid w:val="00182325"/>
    <w:rsid w:val="001861DC"/>
    <w:rsid w:val="00187AD4"/>
    <w:rsid w:val="001927C4"/>
    <w:rsid w:val="0019451A"/>
    <w:rsid w:val="001A29FD"/>
    <w:rsid w:val="001B7333"/>
    <w:rsid w:val="001C534A"/>
    <w:rsid w:val="001C6D6C"/>
    <w:rsid w:val="001D27F6"/>
    <w:rsid w:val="001D6119"/>
    <w:rsid w:val="001E5EB8"/>
    <w:rsid w:val="001E6E76"/>
    <w:rsid w:val="0020249E"/>
    <w:rsid w:val="002220A3"/>
    <w:rsid w:val="00225A55"/>
    <w:rsid w:val="00257A40"/>
    <w:rsid w:val="00257AA9"/>
    <w:rsid w:val="00261EB0"/>
    <w:rsid w:val="00281B2F"/>
    <w:rsid w:val="00283E74"/>
    <w:rsid w:val="00292DA8"/>
    <w:rsid w:val="002A361E"/>
    <w:rsid w:val="002B55DC"/>
    <w:rsid w:val="002B6697"/>
    <w:rsid w:val="002C2D52"/>
    <w:rsid w:val="002C6EDB"/>
    <w:rsid w:val="002D64BE"/>
    <w:rsid w:val="002E2558"/>
    <w:rsid w:val="002F4775"/>
    <w:rsid w:val="002F56B7"/>
    <w:rsid w:val="00304DFC"/>
    <w:rsid w:val="00310F15"/>
    <w:rsid w:val="00320ED4"/>
    <w:rsid w:val="00342D93"/>
    <w:rsid w:val="0035719D"/>
    <w:rsid w:val="00361C7F"/>
    <w:rsid w:val="00361E2D"/>
    <w:rsid w:val="0036493B"/>
    <w:rsid w:val="00370076"/>
    <w:rsid w:val="00373D7B"/>
    <w:rsid w:val="00390C30"/>
    <w:rsid w:val="003A0700"/>
    <w:rsid w:val="003A7185"/>
    <w:rsid w:val="003A7507"/>
    <w:rsid w:val="003B79B7"/>
    <w:rsid w:val="0041571A"/>
    <w:rsid w:val="004252AC"/>
    <w:rsid w:val="004618FA"/>
    <w:rsid w:val="0047117E"/>
    <w:rsid w:val="00475709"/>
    <w:rsid w:val="00483E58"/>
    <w:rsid w:val="00487A69"/>
    <w:rsid w:val="004A529D"/>
    <w:rsid w:val="004B27A3"/>
    <w:rsid w:val="004B4F74"/>
    <w:rsid w:val="004B73C3"/>
    <w:rsid w:val="004B7D32"/>
    <w:rsid w:val="004C1D0E"/>
    <w:rsid w:val="004D28C2"/>
    <w:rsid w:val="004D4894"/>
    <w:rsid w:val="004F0DD7"/>
    <w:rsid w:val="00504682"/>
    <w:rsid w:val="00527F33"/>
    <w:rsid w:val="005433DB"/>
    <w:rsid w:val="00544DBE"/>
    <w:rsid w:val="005543AC"/>
    <w:rsid w:val="005568BE"/>
    <w:rsid w:val="00561408"/>
    <w:rsid w:val="005640DD"/>
    <w:rsid w:val="00566B92"/>
    <w:rsid w:val="00570273"/>
    <w:rsid w:val="005705AC"/>
    <w:rsid w:val="00572A2F"/>
    <w:rsid w:val="00573F5D"/>
    <w:rsid w:val="00576C17"/>
    <w:rsid w:val="00582DF4"/>
    <w:rsid w:val="005A0EBB"/>
    <w:rsid w:val="005B2783"/>
    <w:rsid w:val="005C0011"/>
    <w:rsid w:val="005C0BC2"/>
    <w:rsid w:val="005C1113"/>
    <w:rsid w:val="005E242C"/>
    <w:rsid w:val="00600B22"/>
    <w:rsid w:val="00606D3A"/>
    <w:rsid w:val="00612D61"/>
    <w:rsid w:val="00620294"/>
    <w:rsid w:val="00631124"/>
    <w:rsid w:val="00671483"/>
    <w:rsid w:val="006915E8"/>
    <w:rsid w:val="006B4815"/>
    <w:rsid w:val="006B565D"/>
    <w:rsid w:val="006B5831"/>
    <w:rsid w:val="006C53A4"/>
    <w:rsid w:val="006D0316"/>
    <w:rsid w:val="006D0357"/>
    <w:rsid w:val="006D53E3"/>
    <w:rsid w:val="006D71C7"/>
    <w:rsid w:val="006F4E71"/>
    <w:rsid w:val="007221B0"/>
    <w:rsid w:val="00724D6B"/>
    <w:rsid w:val="00725A3A"/>
    <w:rsid w:val="0074075A"/>
    <w:rsid w:val="0076221F"/>
    <w:rsid w:val="007648E0"/>
    <w:rsid w:val="0076595C"/>
    <w:rsid w:val="00777EC5"/>
    <w:rsid w:val="00781C92"/>
    <w:rsid w:val="0078270B"/>
    <w:rsid w:val="007A6627"/>
    <w:rsid w:val="007A68E0"/>
    <w:rsid w:val="007A6963"/>
    <w:rsid w:val="007A78AB"/>
    <w:rsid w:val="007A7FB2"/>
    <w:rsid w:val="007B7543"/>
    <w:rsid w:val="007C5930"/>
    <w:rsid w:val="007C5E84"/>
    <w:rsid w:val="007E2C68"/>
    <w:rsid w:val="007E3BA6"/>
    <w:rsid w:val="007F1763"/>
    <w:rsid w:val="00802FB2"/>
    <w:rsid w:val="00807BE1"/>
    <w:rsid w:val="00811A93"/>
    <w:rsid w:val="00816671"/>
    <w:rsid w:val="00826321"/>
    <w:rsid w:val="00851ADF"/>
    <w:rsid w:val="008570BD"/>
    <w:rsid w:val="00861094"/>
    <w:rsid w:val="00862471"/>
    <w:rsid w:val="00866756"/>
    <w:rsid w:val="00870B8F"/>
    <w:rsid w:val="008904E9"/>
    <w:rsid w:val="00894FD8"/>
    <w:rsid w:val="008A1BC0"/>
    <w:rsid w:val="008A3A79"/>
    <w:rsid w:val="008A59C4"/>
    <w:rsid w:val="008B3831"/>
    <w:rsid w:val="008B4C74"/>
    <w:rsid w:val="008B5A29"/>
    <w:rsid w:val="008C0578"/>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349AC"/>
    <w:rsid w:val="0094211D"/>
    <w:rsid w:val="00961E4B"/>
    <w:rsid w:val="009649DE"/>
    <w:rsid w:val="00965444"/>
    <w:rsid w:val="009724D1"/>
    <w:rsid w:val="00972757"/>
    <w:rsid w:val="009758EA"/>
    <w:rsid w:val="00982D83"/>
    <w:rsid w:val="00983FF0"/>
    <w:rsid w:val="009A0825"/>
    <w:rsid w:val="009A38B1"/>
    <w:rsid w:val="009D6EC9"/>
    <w:rsid w:val="009F29F4"/>
    <w:rsid w:val="00A07668"/>
    <w:rsid w:val="00A10213"/>
    <w:rsid w:val="00A14686"/>
    <w:rsid w:val="00A211B9"/>
    <w:rsid w:val="00A21B0C"/>
    <w:rsid w:val="00A24072"/>
    <w:rsid w:val="00A25884"/>
    <w:rsid w:val="00A25CED"/>
    <w:rsid w:val="00A40DDD"/>
    <w:rsid w:val="00A46BEE"/>
    <w:rsid w:val="00A512A1"/>
    <w:rsid w:val="00A53FA6"/>
    <w:rsid w:val="00A549E0"/>
    <w:rsid w:val="00A60925"/>
    <w:rsid w:val="00A62141"/>
    <w:rsid w:val="00A671D9"/>
    <w:rsid w:val="00A67B64"/>
    <w:rsid w:val="00A84C5B"/>
    <w:rsid w:val="00AC0DEF"/>
    <w:rsid w:val="00AC26E5"/>
    <w:rsid w:val="00AC47A6"/>
    <w:rsid w:val="00AC6002"/>
    <w:rsid w:val="00AD7027"/>
    <w:rsid w:val="00AE410D"/>
    <w:rsid w:val="00AE453D"/>
    <w:rsid w:val="00AF05A9"/>
    <w:rsid w:val="00AF24A3"/>
    <w:rsid w:val="00AF63C1"/>
    <w:rsid w:val="00AF703C"/>
    <w:rsid w:val="00B02F58"/>
    <w:rsid w:val="00B171B0"/>
    <w:rsid w:val="00B24880"/>
    <w:rsid w:val="00B27244"/>
    <w:rsid w:val="00B273CE"/>
    <w:rsid w:val="00B32E29"/>
    <w:rsid w:val="00B37501"/>
    <w:rsid w:val="00B40E67"/>
    <w:rsid w:val="00B42C0A"/>
    <w:rsid w:val="00B4707E"/>
    <w:rsid w:val="00B515D5"/>
    <w:rsid w:val="00B57214"/>
    <w:rsid w:val="00B57243"/>
    <w:rsid w:val="00B63A59"/>
    <w:rsid w:val="00B63DCD"/>
    <w:rsid w:val="00B64DF6"/>
    <w:rsid w:val="00B64E1D"/>
    <w:rsid w:val="00B66BE6"/>
    <w:rsid w:val="00BB0137"/>
    <w:rsid w:val="00BB29B0"/>
    <w:rsid w:val="00BB6063"/>
    <w:rsid w:val="00BC7397"/>
    <w:rsid w:val="00BD7CF0"/>
    <w:rsid w:val="00BE065F"/>
    <w:rsid w:val="00BE73A8"/>
    <w:rsid w:val="00BF1DCD"/>
    <w:rsid w:val="00C04448"/>
    <w:rsid w:val="00C2325C"/>
    <w:rsid w:val="00C37578"/>
    <w:rsid w:val="00C41B22"/>
    <w:rsid w:val="00C47B21"/>
    <w:rsid w:val="00C558B8"/>
    <w:rsid w:val="00C56AB3"/>
    <w:rsid w:val="00C74FA7"/>
    <w:rsid w:val="00C7752A"/>
    <w:rsid w:val="00C823E2"/>
    <w:rsid w:val="00C858E7"/>
    <w:rsid w:val="00C85939"/>
    <w:rsid w:val="00C90734"/>
    <w:rsid w:val="00C96EB6"/>
    <w:rsid w:val="00CA3272"/>
    <w:rsid w:val="00CA7B5D"/>
    <w:rsid w:val="00CB6554"/>
    <w:rsid w:val="00CB7AA1"/>
    <w:rsid w:val="00CC6FDD"/>
    <w:rsid w:val="00CD74FC"/>
    <w:rsid w:val="00CD7D48"/>
    <w:rsid w:val="00CE209F"/>
    <w:rsid w:val="00CE2850"/>
    <w:rsid w:val="00D004C1"/>
    <w:rsid w:val="00D15F32"/>
    <w:rsid w:val="00D162B7"/>
    <w:rsid w:val="00D216E0"/>
    <w:rsid w:val="00D31392"/>
    <w:rsid w:val="00D4352B"/>
    <w:rsid w:val="00D53D65"/>
    <w:rsid w:val="00D714C6"/>
    <w:rsid w:val="00D8743B"/>
    <w:rsid w:val="00D95E08"/>
    <w:rsid w:val="00DA3034"/>
    <w:rsid w:val="00DC5E4B"/>
    <w:rsid w:val="00DC7B58"/>
    <w:rsid w:val="00DD197B"/>
    <w:rsid w:val="00DD7DDE"/>
    <w:rsid w:val="00DE4EEB"/>
    <w:rsid w:val="00DE6B38"/>
    <w:rsid w:val="00DE7E0A"/>
    <w:rsid w:val="00DF55BA"/>
    <w:rsid w:val="00E02FAD"/>
    <w:rsid w:val="00E11EE8"/>
    <w:rsid w:val="00E167A2"/>
    <w:rsid w:val="00E232E1"/>
    <w:rsid w:val="00E274DF"/>
    <w:rsid w:val="00E554EE"/>
    <w:rsid w:val="00E55911"/>
    <w:rsid w:val="00E56034"/>
    <w:rsid w:val="00E61983"/>
    <w:rsid w:val="00E61D25"/>
    <w:rsid w:val="00E67FC4"/>
    <w:rsid w:val="00E86382"/>
    <w:rsid w:val="00E9411A"/>
    <w:rsid w:val="00EA35DB"/>
    <w:rsid w:val="00EA4B51"/>
    <w:rsid w:val="00EB4A38"/>
    <w:rsid w:val="00EC3375"/>
    <w:rsid w:val="00EC5FEA"/>
    <w:rsid w:val="00EF2003"/>
    <w:rsid w:val="00EF6139"/>
    <w:rsid w:val="00F0399F"/>
    <w:rsid w:val="00F03AE9"/>
    <w:rsid w:val="00F05694"/>
    <w:rsid w:val="00F112B8"/>
    <w:rsid w:val="00F135FB"/>
    <w:rsid w:val="00F17A78"/>
    <w:rsid w:val="00F20B71"/>
    <w:rsid w:val="00F34369"/>
    <w:rsid w:val="00F37989"/>
    <w:rsid w:val="00F60786"/>
    <w:rsid w:val="00F67012"/>
    <w:rsid w:val="00F704B9"/>
    <w:rsid w:val="00F71F65"/>
    <w:rsid w:val="00F7782D"/>
    <w:rsid w:val="00F82B31"/>
    <w:rsid w:val="00F84E72"/>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 w:val="22"/>
      <w:szCs w:val="20"/>
    </w:rPr>
  </w:style>
  <w:style w:type="paragraph" w:styleId="Sansinterligne">
    <w:name w:val="No Spacing"/>
    <w:uiPriority w:val="1"/>
    <w:qFormat/>
    <w:rsid w:val="00A512A1"/>
    <w:pPr>
      <w:jc w:val="both"/>
    </w:pPr>
    <w:rPr>
      <w:rFonts w:asciiTheme="minorHAnsi" w:eastAsiaTheme="minorEastAsia" w:hAnsiTheme="minorHAnsi" w:cstheme="minorBidi"/>
      <w:lang w:eastAsia="en-US"/>
    </w:rPr>
  </w:style>
  <w:style w:type="paragraph" w:styleId="NormalWeb">
    <w:name w:val="Normal (Web)"/>
    <w:basedOn w:val="Normal"/>
    <w:uiPriority w:val="99"/>
    <w:unhideWhenUsed/>
    <w:rsid w:val="00AF05A9"/>
    <w:pPr>
      <w:spacing w:before="100" w:beforeAutospacing="1" w:after="100" w:afterAutospacing="1"/>
    </w:pPr>
  </w:style>
  <w:style w:type="character" w:styleId="lev">
    <w:name w:val="Strong"/>
    <w:basedOn w:val="Policepardfaut"/>
    <w:uiPriority w:val="22"/>
    <w:qFormat/>
    <w:rsid w:val="00AC60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60829">
      <w:bodyDiv w:val="1"/>
      <w:marLeft w:val="0"/>
      <w:marRight w:val="0"/>
      <w:marTop w:val="0"/>
      <w:marBottom w:val="0"/>
      <w:divBdr>
        <w:top w:val="none" w:sz="0" w:space="0" w:color="auto"/>
        <w:left w:val="none" w:sz="0" w:space="0" w:color="auto"/>
        <w:bottom w:val="none" w:sz="0" w:space="0" w:color="auto"/>
        <w:right w:val="none" w:sz="0" w:space="0" w:color="auto"/>
      </w:divBdr>
    </w:div>
    <w:div w:id="572008783">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767123330">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72115561">
      <w:bodyDiv w:val="1"/>
      <w:marLeft w:val="0"/>
      <w:marRight w:val="0"/>
      <w:marTop w:val="0"/>
      <w:marBottom w:val="0"/>
      <w:divBdr>
        <w:top w:val="none" w:sz="0" w:space="0" w:color="auto"/>
        <w:left w:val="none" w:sz="0" w:space="0" w:color="auto"/>
        <w:bottom w:val="none" w:sz="0" w:space="0" w:color="auto"/>
        <w:right w:val="none" w:sz="0" w:space="0" w:color="auto"/>
      </w:divBdr>
    </w:div>
    <w:div w:id="1134567712">
      <w:bodyDiv w:val="1"/>
      <w:marLeft w:val="0"/>
      <w:marRight w:val="0"/>
      <w:marTop w:val="0"/>
      <w:marBottom w:val="0"/>
      <w:divBdr>
        <w:top w:val="none" w:sz="0" w:space="0" w:color="auto"/>
        <w:left w:val="none" w:sz="0" w:space="0" w:color="auto"/>
        <w:bottom w:val="none" w:sz="0" w:space="0" w:color="auto"/>
        <w:right w:val="none" w:sz="0" w:space="0" w:color="auto"/>
      </w:divBdr>
    </w:div>
    <w:div w:id="143925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AAE0C-B4E2-4C03-9DD7-BDAAE2A74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6642</TotalTime>
  <Pages>4</Pages>
  <Words>1470</Words>
  <Characters>8085</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9536</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Sarah FAKHET</cp:lastModifiedBy>
  <cp:revision>6</cp:revision>
  <cp:lastPrinted>2013-05-24T14:05:00Z</cp:lastPrinted>
  <dcterms:created xsi:type="dcterms:W3CDTF">2025-10-10T10:36:00Z</dcterms:created>
  <dcterms:modified xsi:type="dcterms:W3CDTF">2025-11-07T15:24:00Z</dcterms:modified>
</cp:coreProperties>
</file>